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ED18" w14:textId="17CC8620" w:rsidR="00715DCC" w:rsidRDefault="00F21F9A">
      <w:r w:rsidRPr="00F21F9A">
        <w:t xml:space="preserve">Institutional Real Estate Risk and Analytics: A Comprehensive Framework for the Norwegian </w:t>
      </w:r>
      <w:proofErr w:type="spellStart"/>
      <w:r w:rsidRPr="00F21F9A">
        <w:t>MarketThe</w:t>
      </w:r>
      <w:proofErr w:type="spellEnd"/>
      <w:r w:rsidRPr="00F21F9A">
        <w:t xml:space="preserve"> Norwegian real estate market is entering a transformative phase in 2026, characterized by a recovery in investment volumes and a stabilization of prime yields following a prolonged period of interest rate hikes and inflationary pressure. As the economy maneuvers through the "turning point" of the economic cycle, institutional players require a sophisticated, data-driven architecture to manage risk and optimize returns. This report delineates the foundational structure for an institutional-grade analytics platform, meticulously tailored to the unique regulatory, economic, and technical landscape of </w:t>
      </w:r>
      <w:proofErr w:type="spellStart"/>
      <w:r w:rsidRPr="00F21F9A">
        <w:t>Norway.Module</w:t>
      </w:r>
      <w:proofErr w:type="spellEnd"/>
      <w:r w:rsidRPr="00F21F9A">
        <w:t xml:space="preserve"> 1: Market Landscape and User </w:t>
      </w:r>
      <w:proofErr w:type="spellStart"/>
      <w:r w:rsidRPr="00F21F9A">
        <w:t>PersonasThe</w:t>
      </w:r>
      <w:proofErr w:type="spellEnd"/>
      <w:r w:rsidRPr="00F21F9A">
        <w:t xml:space="preserve"> Norwegian institutional real estate environment is defined by high transparency, a concentrated group of major players, and a distinct regional economic structure driven by both the mainland economy and the petroleum sector. To build a "Bloomberg for Real Estate," the platform must address the specific operational requirements of five primary institutional </w:t>
      </w:r>
      <w:proofErr w:type="spellStart"/>
      <w:r w:rsidRPr="00F21F9A">
        <w:t>cohorts.Institutional</w:t>
      </w:r>
      <w:proofErr w:type="spellEnd"/>
      <w:r w:rsidRPr="00F21F9A">
        <w:t xml:space="preserve"> User </w:t>
      </w:r>
      <w:proofErr w:type="spellStart"/>
      <w:r w:rsidRPr="00F21F9A">
        <w:t>ProfilesUser</w:t>
      </w:r>
      <w:proofErr w:type="spellEnd"/>
      <w:r w:rsidRPr="00F21F9A">
        <w:t xml:space="preserve"> </w:t>
      </w:r>
      <w:proofErr w:type="spellStart"/>
      <w:r w:rsidRPr="00F21F9A">
        <w:t>PersonaInstitutionsDaily</w:t>
      </w:r>
      <w:proofErr w:type="spellEnd"/>
      <w:r w:rsidRPr="00F21F9A">
        <w:t xml:space="preserve"> Critical </w:t>
      </w:r>
      <w:proofErr w:type="spellStart"/>
      <w:r w:rsidRPr="00F21F9A">
        <w:t>TasksCurrent</w:t>
      </w:r>
      <w:proofErr w:type="spellEnd"/>
      <w:r w:rsidRPr="00F21F9A">
        <w:t xml:space="preserve"> </w:t>
      </w:r>
      <w:proofErr w:type="spellStart"/>
      <w:r w:rsidRPr="00F21F9A">
        <w:t>ToolsKey</w:t>
      </w:r>
      <w:proofErr w:type="spellEnd"/>
      <w:r w:rsidRPr="00F21F9A">
        <w:t xml:space="preserve"> Pain </w:t>
      </w:r>
      <w:proofErr w:type="spellStart"/>
      <w:r w:rsidRPr="00F21F9A">
        <w:t>PointsPension</w:t>
      </w:r>
      <w:proofErr w:type="spellEnd"/>
      <w:r w:rsidRPr="00F21F9A">
        <w:t xml:space="preserve"> Fund </w:t>
      </w:r>
      <w:proofErr w:type="spellStart"/>
      <w:r w:rsidRPr="00F21F9A">
        <w:t>ManagerKLP</w:t>
      </w:r>
      <w:proofErr w:type="spellEnd"/>
      <w:r w:rsidRPr="00F21F9A">
        <w:t xml:space="preserve">, Storebrand, </w:t>
      </w:r>
      <w:proofErr w:type="spellStart"/>
      <w:r w:rsidRPr="00F21F9A">
        <w:t>Kommunal</w:t>
      </w:r>
      <w:proofErr w:type="spellEnd"/>
      <w:r w:rsidRPr="00F21F9A">
        <w:t xml:space="preserve"> </w:t>
      </w:r>
      <w:proofErr w:type="spellStart"/>
      <w:r w:rsidRPr="00F21F9A">
        <w:t>LandspensjonskasseLong</w:t>
      </w:r>
      <w:proofErr w:type="spellEnd"/>
      <w:r w:rsidRPr="00F21F9A">
        <w:t xml:space="preserve">-term asset allocation, solvency monitoring, ESG compliance reporting (SFDR/GRESB), yield curve </w:t>
      </w:r>
      <w:proofErr w:type="spellStart"/>
      <w:r w:rsidRPr="00F21F9A">
        <w:t>analysis.Excel</w:t>
      </w:r>
      <w:proofErr w:type="spellEnd"/>
      <w:r w:rsidRPr="00F21F9A">
        <w:t xml:space="preserve">, Ovius, MSCI, internal ERP </w:t>
      </w:r>
      <w:proofErr w:type="spellStart"/>
      <w:r w:rsidRPr="00F21F9A">
        <w:t>systems.Siloed</w:t>
      </w:r>
      <w:proofErr w:type="spellEnd"/>
      <w:r w:rsidRPr="00F21F9A">
        <w:t xml:space="preserve"> ESG data, manual consolidation of Nordic portfolios, lack of real-time sensitivity to NIBOR </w:t>
      </w:r>
      <w:proofErr w:type="spellStart"/>
      <w:r w:rsidRPr="00F21F9A">
        <w:t>shifts.CRE</w:t>
      </w:r>
      <w:proofErr w:type="spellEnd"/>
      <w:r w:rsidRPr="00F21F9A">
        <w:t xml:space="preserve"> </w:t>
      </w:r>
      <w:proofErr w:type="spellStart"/>
      <w:r w:rsidRPr="00F21F9A">
        <w:t>UnderwriterDNB</w:t>
      </w:r>
      <w:proofErr w:type="spellEnd"/>
      <w:r w:rsidRPr="00F21F9A">
        <w:t xml:space="preserve">, </w:t>
      </w:r>
      <w:proofErr w:type="spellStart"/>
      <w:r w:rsidRPr="00F21F9A">
        <w:t>SpareBank</w:t>
      </w:r>
      <w:proofErr w:type="spellEnd"/>
      <w:r w:rsidRPr="00F21F9A">
        <w:t xml:space="preserve"> 1, </w:t>
      </w:r>
      <w:proofErr w:type="spellStart"/>
      <w:r w:rsidRPr="00F21F9A">
        <w:t>NordeaCredit</w:t>
      </w:r>
      <w:proofErr w:type="spellEnd"/>
      <w:r w:rsidRPr="00F21F9A">
        <w:t xml:space="preserve"> risk assessment, LTV monitoring, stress testing collateral values against macro shocks, monitoring covenant </w:t>
      </w:r>
      <w:proofErr w:type="spellStart"/>
      <w:r w:rsidRPr="00F21F9A">
        <w:t>breaches.Eiendomsverdi</w:t>
      </w:r>
      <w:proofErr w:type="spellEnd"/>
      <w:r w:rsidRPr="00F21F9A">
        <w:t xml:space="preserve">, internal risk engines, </w:t>
      </w:r>
      <w:proofErr w:type="spellStart"/>
      <w:r w:rsidRPr="00F21F9A">
        <w:t>Excel.Lagging</w:t>
      </w:r>
      <w:proofErr w:type="spellEnd"/>
      <w:r w:rsidRPr="00F21F9A">
        <w:t xml:space="preserve"> valuation data, difficulty modeling "</w:t>
      </w:r>
      <w:proofErr w:type="spellStart"/>
      <w:r w:rsidRPr="00F21F9A">
        <w:t>Borettslag</w:t>
      </w:r>
      <w:proofErr w:type="spellEnd"/>
      <w:r w:rsidRPr="00F21F9A">
        <w:t xml:space="preserve">" shared debt default </w:t>
      </w:r>
      <w:proofErr w:type="spellStart"/>
      <w:r w:rsidRPr="00F21F9A">
        <w:t>cascades.Real</w:t>
      </w:r>
      <w:proofErr w:type="spellEnd"/>
      <w:r w:rsidRPr="00F21F9A">
        <w:t xml:space="preserve"> Estate Fund </w:t>
      </w:r>
      <w:proofErr w:type="spellStart"/>
      <w:r w:rsidRPr="00F21F9A">
        <w:t>AnalystStorebrand</w:t>
      </w:r>
      <w:proofErr w:type="spellEnd"/>
      <w:r w:rsidRPr="00F21F9A">
        <w:t xml:space="preserve"> Real Estate, Entra, </w:t>
      </w:r>
      <w:proofErr w:type="spellStart"/>
      <w:r w:rsidRPr="00F21F9A">
        <w:t>ObligoDCF</w:t>
      </w:r>
      <w:proofErr w:type="spellEnd"/>
      <w:r w:rsidRPr="00F21F9A">
        <w:t xml:space="preserve"> modeling, scenario analysis for acquisitions, monitoring market liquidity (Days-on-Market), benchmarking cap rates.Finn.no (scraping), Excel, </w:t>
      </w:r>
      <w:proofErr w:type="spellStart"/>
      <w:r w:rsidRPr="00F21F9A">
        <w:t>Ambita</w:t>
      </w:r>
      <w:proofErr w:type="spellEnd"/>
      <w:r w:rsidRPr="00F21F9A">
        <w:t xml:space="preserve"> </w:t>
      </w:r>
      <w:proofErr w:type="spellStart"/>
      <w:r w:rsidRPr="00F21F9A">
        <w:t>Infoland.Information</w:t>
      </w:r>
      <w:proofErr w:type="spellEnd"/>
      <w:r w:rsidRPr="00F21F9A">
        <w:t xml:space="preserve"> asymmetry in off-market deals, high cost of municipal data </w:t>
      </w:r>
      <w:proofErr w:type="spellStart"/>
      <w:r w:rsidRPr="00F21F9A">
        <w:t>retrieval.Private</w:t>
      </w:r>
      <w:proofErr w:type="spellEnd"/>
      <w:r w:rsidRPr="00F21F9A">
        <w:t xml:space="preserve"> Equity </w:t>
      </w:r>
      <w:proofErr w:type="spellStart"/>
      <w:r w:rsidRPr="00F21F9A">
        <w:t>InvestorNorwegian</w:t>
      </w:r>
      <w:proofErr w:type="spellEnd"/>
      <w:r w:rsidRPr="00F21F9A">
        <w:t xml:space="preserve"> Property, Blackstone (Nordic), </w:t>
      </w:r>
      <w:proofErr w:type="spellStart"/>
      <w:r w:rsidRPr="00F21F9A">
        <w:t>ObligoStrategic</w:t>
      </w:r>
      <w:proofErr w:type="spellEnd"/>
      <w:r w:rsidRPr="00F21F9A">
        <w:t xml:space="preserve"> rebalancing, capital recycling, IRR/Equity Multiple tracking, opportunistic </w:t>
      </w:r>
      <w:proofErr w:type="spellStart"/>
      <w:r w:rsidRPr="00F21F9A">
        <w:t>acquisitions.Proprietary</w:t>
      </w:r>
      <w:proofErr w:type="spellEnd"/>
      <w:r w:rsidRPr="00F21F9A">
        <w:t xml:space="preserve"> models, RCA, CoStar (limited), </w:t>
      </w:r>
      <w:proofErr w:type="spellStart"/>
      <w:r w:rsidRPr="00F21F9A">
        <w:t>Excel.Difficulty</w:t>
      </w:r>
      <w:proofErr w:type="spellEnd"/>
      <w:r w:rsidRPr="00F21F9A">
        <w:t xml:space="preserve"> tracking "hidden" market trends in regional hubs like Stavanger or </w:t>
      </w:r>
      <w:proofErr w:type="spellStart"/>
      <w:r w:rsidRPr="00F21F9A">
        <w:t>Tromsø.Financial</w:t>
      </w:r>
      <w:proofErr w:type="spellEnd"/>
      <w:r w:rsidRPr="00F21F9A">
        <w:t xml:space="preserve"> </w:t>
      </w:r>
      <w:proofErr w:type="spellStart"/>
      <w:r w:rsidRPr="00F21F9A">
        <w:t>RegulatorFinanstilsynet</w:t>
      </w:r>
      <w:proofErr w:type="spellEnd"/>
      <w:r w:rsidRPr="00F21F9A">
        <w:t xml:space="preserve">, </w:t>
      </w:r>
      <w:proofErr w:type="spellStart"/>
      <w:r w:rsidRPr="00F21F9A">
        <w:t>Norges</w:t>
      </w:r>
      <w:proofErr w:type="spellEnd"/>
      <w:r w:rsidRPr="00F21F9A">
        <w:t xml:space="preserve"> </w:t>
      </w:r>
      <w:proofErr w:type="spellStart"/>
      <w:r w:rsidRPr="00F21F9A">
        <w:t>BankMacroprudential</w:t>
      </w:r>
      <w:proofErr w:type="spellEnd"/>
      <w:r w:rsidRPr="00F21F9A">
        <w:t xml:space="preserve"> oversight, monitoring systemic risk in household debt, assessing bank </w:t>
      </w:r>
      <w:proofErr w:type="spellStart"/>
      <w:r w:rsidRPr="00F21F9A">
        <w:t>solvency.SSB</w:t>
      </w:r>
      <w:proofErr w:type="spellEnd"/>
      <w:r w:rsidRPr="00F21F9A">
        <w:t xml:space="preserve"> </w:t>
      </w:r>
      <w:proofErr w:type="spellStart"/>
      <w:r w:rsidRPr="00F21F9A">
        <w:t>StatBank</w:t>
      </w:r>
      <w:proofErr w:type="spellEnd"/>
      <w:r w:rsidRPr="00F21F9A">
        <w:t xml:space="preserve">, internal bank reporting (Annex IV), </w:t>
      </w:r>
      <w:proofErr w:type="spellStart"/>
      <w:r w:rsidRPr="00F21F9A">
        <w:t>StatBank</w:t>
      </w:r>
      <w:proofErr w:type="spellEnd"/>
      <w:r w:rsidRPr="00F21F9A">
        <w:t xml:space="preserve"> </w:t>
      </w:r>
      <w:proofErr w:type="spellStart"/>
      <w:r w:rsidRPr="00F21F9A">
        <w:t>API.Inability</w:t>
      </w:r>
      <w:proofErr w:type="spellEnd"/>
      <w:r w:rsidRPr="00F21F9A">
        <w:t xml:space="preserve"> to monitor "shadow" lending and real-time shifts in property development </w:t>
      </w:r>
      <w:proofErr w:type="spellStart"/>
      <w:r w:rsidRPr="00F21F9A">
        <w:t>risk.Norwegian</w:t>
      </w:r>
      <w:proofErr w:type="spellEnd"/>
      <w:r w:rsidRPr="00F21F9A">
        <w:t xml:space="preserve"> Market Segmentation and Regional </w:t>
      </w:r>
      <w:proofErr w:type="spellStart"/>
      <w:r w:rsidRPr="00F21F9A">
        <w:t>NuancesThe</w:t>
      </w:r>
      <w:proofErr w:type="spellEnd"/>
      <w:r w:rsidRPr="00F21F9A">
        <w:t xml:space="preserve"> Norwegian market is categorized into four primary segments, each exhibiting idiosyncratic risk-return profiles influenced by national policy and regional economic </w:t>
      </w:r>
      <w:proofErr w:type="spellStart"/>
      <w:r w:rsidRPr="00F21F9A">
        <w:t>drivers.Residential</w:t>
      </w:r>
      <w:proofErr w:type="spellEnd"/>
      <w:r w:rsidRPr="00F21F9A">
        <w:t xml:space="preserve"> (Bolig): Dominated by high homeownership rates and a split between "</w:t>
      </w:r>
      <w:proofErr w:type="spellStart"/>
      <w:r w:rsidRPr="00F21F9A">
        <w:t>selveier</w:t>
      </w:r>
      <w:proofErr w:type="spellEnd"/>
      <w:r w:rsidRPr="00F21F9A">
        <w:t>" (freehold) and "</w:t>
      </w:r>
      <w:proofErr w:type="spellStart"/>
      <w:r w:rsidRPr="00F21F9A">
        <w:t>borettslag</w:t>
      </w:r>
      <w:proofErr w:type="spellEnd"/>
      <w:r w:rsidRPr="00F21F9A">
        <w:t xml:space="preserve">" (cooperative) models. The sector has seen a 5.9% annual price growth in 2025, supported by low supply in the new-build segment. Regional differences are stark: while Oslo grew by 5.2%, the "petroleum capital" Stavanger surged by 13.9%, highlighting the correlation between oil sector health and housing </w:t>
      </w:r>
      <w:proofErr w:type="spellStart"/>
      <w:proofErr w:type="gramStart"/>
      <w:r w:rsidRPr="00F21F9A">
        <w:t>demand.Commercial</w:t>
      </w:r>
      <w:proofErr w:type="spellEnd"/>
      <w:proofErr w:type="gramEnd"/>
      <w:r w:rsidRPr="00F21F9A">
        <w:t xml:space="preserve"> (</w:t>
      </w:r>
      <w:proofErr w:type="spellStart"/>
      <w:r w:rsidRPr="00F21F9A">
        <w:t>Næringseiendom</w:t>
      </w:r>
      <w:proofErr w:type="spellEnd"/>
      <w:r w:rsidRPr="00F21F9A">
        <w:t xml:space="preserve">): The office market in Oslo remains resilient with prime yields stabilizing at approximately 4.50% in mid-2025. However, there is a shifting dynamic towards a tenant-favorable market for spaces under 2,500 m², evidenced by rising vacancy rates in this specific size </w:t>
      </w:r>
      <w:proofErr w:type="spellStart"/>
      <w:proofErr w:type="gramStart"/>
      <w:r w:rsidRPr="00F21F9A">
        <w:t>bracket.Industrial</w:t>
      </w:r>
      <w:proofErr w:type="spellEnd"/>
      <w:proofErr w:type="gramEnd"/>
      <w:r w:rsidRPr="00F21F9A">
        <w:t xml:space="preserve"> and Logistics: This segment is "surfing the investment wave" due to e-commerce growth. Prime logistics yields in Norway have fallen rapidly, occasionally challenging levels seen in other major European cities. Key logistics hubs are concentrated along the E6 corridor (Oslo-Gardermoen) and around regional </w:t>
      </w:r>
      <w:proofErr w:type="spellStart"/>
      <w:proofErr w:type="gramStart"/>
      <w:r w:rsidRPr="00F21F9A">
        <w:t>ports.Retail</w:t>
      </w:r>
      <w:proofErr w:type="spellEnd"/>
      <w:proofErr w:type="gramEnd"/>
      <w:r w:rsidRPr="00F21F9A">
        <w:t xml:space="preserve">: Faces headwinds from compressed purchasing power and a high household debt burden. High-street retail in Oslo is particularly sensitive to fluctuations in tourism and local consumption </w:t>
      </w:r>
      <w:proofErr w:type="spellStart"/>
      <w:proofErr w:type="gramStart"/>
      <w:r w:rsidRPr="00F21F9A">
        <w:t>patterns.Regional</w:t>
      </w:r>
      <w:proofErr w:type="spellEnd"/>
      <w:proofErr w:type="gramEnd"/>
      <w:r w:rsidRPr="00F21F9A">
        <w:t xml:space="preserve"> dynamics are further categorized by the "Big Four" </w:t>
      </w:r>
      <w:proofErr w:type="spellStart"/>
      <w:proofErr w:type="gramStart"/>
      <w:r w:rsidRPr="00F21F9A">
        <w:t>cities:Oslo</w:t>
      </w:r>
      <w:proofErr w:type="spellEnd"/>
      <w:proofErr w:type="gramEnd"/>
      <w:r w:rsidRPr="00F21F9A">
        <w:t xml:space="preserve">: The primary investment hub, </w:t>
      </w:r>
      <w:r w:rsidRPr="00F21F9A">
        <w:lastRenderedPageBreak/>
        <w:t xml:space="preserve">characterized by low supply and the highest liquidity. It acts as the benchmark for prime office and residential </w:t>
      </w:r>
      <w:proofErr w:type="spellStart"/>
      <w:proofErr w:type="gramStart"/>
      <w:r w:rsidRPr="00F21F9A">
        <w:t>yields.Bergen</w:t>
      </w:r>
      <w:proofErr w:type="spellEnd"/>
      <w:proofErr w:type="gramEnd"/>
      <w:r w:rsidRPr="00F21F9A">
        <w:t xml:space="preserve">: Driven by service industries, maritime, and health sectors. Recent years have seen it added to institutional market reports, reflecting its rising </w:t>
      </w:r>
      <w:proofErr w:type="spellStart"/>
      <w:proofErr w:type="gramStart"/>
      <w:r w:rsidRPr="00F21F9A">
        <w:t>prominence.Stavanger</w:t>
      </w:r>
      <w:proofErr w:type="spellEnd"/>
      <w:proofErr w:type="gramEnd"/>
      <w:r w:rsidRPr="00F21F9A">
        <w:t xml:space="preserve">: Highly volatile and cyclical, directly tied to petroleum investments. A 10% increase in real oil prices typically leads to a 4% rise in petroleum investment, with direct ripple effects on regional property </w:t>
      </w:r>
      <w:proofErr w:type="spellStart"/>
      <w:proofErr w:type="gramStart"/>
      <w:r w:rsidRPr="00F21F9A">
        <w:t>values.Trondheim</w:t>
      </w:r>
      <w:proofErr w:type="spellEnd"/>
      <w:proofErr w:type="gramEnd"/>
      <w:r w:rsidRPr="00F21F9A">
        <w:t xml:space="preserve">: A technology and education hub, often showing more stable, less cyclical growth than </w:t>
      </w:r>
      <w:proofErr w:type="spellStart"/>
      <w:r w:rsidRPr="00F21F9A">
        <w:t>Stavanger.Module</w:t>
      </w:r>
      <w:proofErr w:type="spellEnd"/>
      <w:r w:rsidRPr="00F21F9A">
        <w:t xml:space="preserve"> 2: Norwegian Data Ecosystem and </w:t>
      </w:r>
      <w:proofErr w:type="spellStart"/>
      <w:r w:rsidRPr="00F21F9A">
        <w:t>ArchitectureA</w:t>
      </w:r>
      <w:proofErr w:type="spellEnd"/>
      <w:r w:rsidRPr="00F21F9A">
        <w:t xml:space="preserve"> terminal-grade platform must rely on high-frequency, authoritative data sources. Norway’s digital infrastructure is highly advanced, offering several public and private APIs that serve as the bedrock for the analytics </w:t>
      </w:r>
      <w:proofErr w:type="spellStart"/>
      <w:r w:rsidRPr="00F21F9A">
        <w:t>engine.Public</w:t>
      </w:r>
      <w:proofErr w:type="spellEnd"/>
      <w:r w:rsidRPr="00F21F9A">
        <w:t xml:space="preserve"> Data Sources and API </w:t>
      </w:r>
      <w:proofErr w:type="spellStart"/>
      <w:r w:rsidRPr="00F21F9A">
        <w:t>InfrastructureData</w:t>
      </w:r>
      <w:proofErr w:type="spellEnd"/>
      <w:r w:rsidRPr="00F21F9A">
        <w:t xml:space="preserve"> </w:t>
      </w:r>
      <w:proofErr w:type="spellStart"/>
      <w:r w:rsidRPr="00F21F9A">
        <w:t>ProviderSource</w:t>
      </w:r>
      <w:proofErr w:type="spellEnd"/>
      <w:r w:rsidRPr="00F21F9A">
        <w:t xml:space="preserve"> / </w:t>
      </w:r>
      <w:proofErr w:type="spellStart"/>
      <w:r w:rsidRPr="00F21F9A">
        <w:t>APIPrimary</w:t>
      </w:r>
      <w:proofErr w:type="spellEnd"/>
      <w:r w:rsidRPr="00F21F9A">
        <w:t xml:space="preserve"> Data </w:t>
      </w:r>
      <w:proofErr w:type="spellStart"/>
      <w:r w:rsidRPr="00F21F9A">
        <w:t>TypesUpdate</w:t>
      </w:r>
      <w:proofErr w:type="spellEnd"/>
      <w:r w:rsidRPr="00F21F9A">
        <w:t xml:space="preserve"> </w:t>
      </w:r>
      <w:proofErr w:type="spellStart"/>
      <w:r w:rsidRPr="00F21F9A">
        <w:t>FrequencyAccess</w:t>
      </w:r>
      <w:proofErr w:type="spellEnd"/>
      <w:r w:rsidRPr="00F21F9A">
        <w:t xml:space="preserve"> </w:t>
      </w:r>
      <w:proofErr w:type="spellStart"/>
      <w:r w:rsidRPr="00F21F9A">
        <w:t>CostKartverketMatrikkelen</w:t>
      </w:r>
      <w:proofErr w:type="spellEnd"/>
      <w:r w:rsidRPr="00F21F9A">
        <w:t xml:space="preserve"> / </w:t>
      </w:r>
      <w:proofErr w:type="spellStart"/>
      <w:r w:rsidRPr="00F21F9A">
        <w:t>GrunnbokaProperty</w:t>
      </w:r>
      <w:proofErr w:type="spellEnd"/>
      <w:r w:rsidRPr="00F21F9A">
        <w:t xml:space="preserve"> boundaries, building info, titles, liens, </w:t>
      </w:r>
      <w:proofErr w:type="spellStart"/>
      <w:r w:rsidRPr="00F21F9A">
        <w:t>easements.Real</w:t>
      </w:r>
      <w:proofErr w:type="spellEnd"/>
      <w:r w:rsidRPr="00F21F9A">
        <w:t xml:space="preserve">-time / </w:t>
      </w:r>
      <w:proofErr w:type="spellStart"/>
      <w:r w:rsidRPr="00F21F9A">
        <w:t>Daily.Free</w:t>
      </w:r>
      <w:proofErr w:type="spellEnd"/>
      <w:r w:rsidRPr="00F21F9A">
        <w:t xml:space="preserve"> for public; service agreement for bulk API.SSB (</w:t>
      </w:r>
      <w:proofErr w:type="spellStart"/>
      <w:r w:rsidRPr="00F21F9A">
        <w:t>StatBank</w:t>
      </w:r>
      <w:proofErr w:type="spellEnd"/>
      <w:r w:rsidRPr="00F21F9A">
        <w:t>)</w:t>
      </w:r>
      <w:proofErr w:type="spellStart"/>
      <w:r w:rsidRPr="00F21F9A">
        <w:t>PxWebApi</w:t>
      </w:r>
      <w:proofErr w:type="spellEnd"/>
      <w:r w:rsidRPr="00F21F9A">
        <w:t xml:space="preserve"> v2Transactions, regional price indices, construction costs, building </w:t>
      </w:r>
      <w:proofErr w:type="spellStart"/>
      <w:r w:rsidRPr="00F21F9A">
        <w:t>stock.Daily</w:t>
      </w:r>
      <w:proofErr w:type="spellEnd"/>
      <w:r w:rsidRPr="00F21F9A">
        <w:t xml:space="preserve"> at 08:00.Free (CC BY 4.0).</w:t>
      </w:r>
      <w:proofErr w:type="spellStart"/>
      <w:r w:rsidRPr="00F21F9A">
        <w:t>Norges</w:t>
      </w:r>
      <w:proofErr w:type="spellEnd"/>
      <w:r w:rsidRPr="00F21F9A">
        <w:t xml:space="preserve"> </w:t>
      </w:r>
      <w:proofErr w:type="spellStart"/>
      <w:r w:rsidRPr="00F21F9A">
        <w:t>BankFinancial</w:t>
      </w:r>
      <w:proofErr w:type="spellEnd"/>
      <w:r w:rsidRPr="00F21F9A">
        <w:t xml:space="preserve"> </w:t>
      </w:r>
      <w:proofErr w:type="spellStart"/>
      <w:r w:rsidRPr="00F21F9A">
        <w:t>StabilityPolicy</w:t>
      </w:r>
      <w:proofErr w:type="spellEnd"/>
      <w:r w:rsidRPr="00F21F9A">
        <w:t xml:space="preserve"> rates, NIBOR (3M/6M), macro-projections, FX </w:t>
      </w:r>
      <w:proofErr w:type="spellStart"/>
      <w:r w:rsidRPr="00F21F9A">
        <w:t>rates.Real</w:t>
      </w:r>
      <w:proofErr w:type="spellEnd"/>
      <w:r w:rsidRPr="00F21F9A">
        <w:t xml:space="preserve">-time / </w:t>
      </w:r>
      <w:proofErr w:type="spellStart"/>
      <w:r w:rsidRPr="00F21F9A">
        <w:t>Quarterly.Free.FinanstilsynetSupervisory</w:t>
      </w:r>
      <w:proofErr w:type="spellEnd"/>
      <w:r w:rsidRPr="00F21F9A">
        <w:t xml:space="preserve"> </w:t>
      </w:r>
      <w:proofErr w:type="spellStart"/>
      <w:r w:rsidRPr="00F21F9A">
        <w:t>DataLending</w:t>
      </w:r>
      <w:proofErr w:type="spellEnd"/>
      <w:r w:rsidRPr="00F21F9A">
        <w:t xml:space="preserve"> statistics, bank capital adequacy, solvency </w:t>
      </w:r>
      <w:proofErr w:type="spellStart"/>
      <w:r w:rsidRPr="00F21F9A">
        <w:t>ratios.Quarterly</w:t>
      </w:r>
      <w:proofErr w:type="spellEnd"/>
      <w:r w:rsidRPr="00F21F9A">
        <w:t xml:space="preserve"> / </w:t>
      </w:r>
      <w:proofErr w:type="spellStart"/>
      <w:r w:rsidRPr="00F21F9A">
        <w:t>Annual.Free.NVE</w:t>
      </w:r>
      <w:proofErr w:type="spellEnd"/>
      <w:r w:rsidRPr="00F21F9A">
        <w:t xml:space="preserve"> (</w:t>
      </w:r>
      <w:proofErr w:type="spellStart"/>
      <w:r w:rsidRPr="00F21F9A">
        <w:t>Varsom</w:t>
      </w:r>
      <w:proofErr w:type="spellEnd"/>
      <w:r w:rsidRPr="00F21F9A">
        <w:t xml:space="preserve">)Hazard Maps </w:t>
      </w:r>
      <w:proofErr w:type="spellStart"/>
      <w:r w:rsidRPr="00F21F9A">
        <w:t>APIFlood</w:t>
      </w:r>
      <w:proofErr w:type="spellEnd"/>
      <w:r w:rsidRPr="00F21F9A">
        <w:t xml:space="preserve"> (</w:t>
      </w:r>
      <w:proofErr w:type="spellStart"/>
      <w:r w:rsidRPr="00F21F9A">
        <w:t>flom</w:t>
      </w:r>
      <w:proofErr w:type="spellEnd"/>
      <w:r w:rsidRPr="00F21F9A">
        <w:t>), Landslide (</w:t>
      </w:r>
      <w:proofErr w:type="spellStart"/>
      <w:r w:rsidRPr="00F21F9A">
        <w:t>skred</w:t>
      </w:r>
      <w:proofErr w:type="spellEnd"/>
      <w:r w:rsidRPr="00F21F9A">
        <w:t xml:space="preserve">), snow load, quick clay </w:t>
      </w:r>
      <w:proofErr w:type="spellStart"/>
      <w:r w:rsidRPr="00F21F9A">
        <w:t>zones.Real</w:t>
      </w:r>
      <w:proofErr w:type="spellEnd"/>
      <w:r w:rsidRPr="00F21F9A">
        <w:t xml:space="preserve">-time / </w:t>
      </w:r>
      <w:proofErr w:type="spellStart"/>
      <w:r w:rsidRPr="00F21F9A">
        <w:t>Periodic.Free</w:t>
      </w:r>
      <w:proofErr w:type="spellEnd"/>
      <w:r w:rsidRPr="00F21F9A">
        <w:t xml:space="preserve"> (with attribution).</w:t>
      </w:r>
      <w:proofErr w:type="spellStart"/>
      <w:r w:rsidRPr="00F21F9A">
        <w:t>EnovaEPC</w:t>
      </w:r>
      <w:proofErr w:type="spellEnd"/>
      <w:r w:rsidRPr="00F21F9A">
        <w:t xml:space="preserve"> </w:t>
      </w:r>
      <w:proofErr w:type="spellStart"/>
      <w:r w:rsidRPr="00F21F9A">
        <w:t>DatabaseEnergy</w:t>
      </w:r>
      <w:proofErr w:type="spellEnd"/>
      <w:r w:rsidRPr="00F21F9A">
        <w:t xml:space="preserve"> Performance Certificates (A-G), building energy </w:t>
      </w:r>
      <w:proofErr w:type="spellStart"/>
      <w:r w:rsidRPr="00F21F9A">
        <w:t>characteristics.Continuous.Publicly</w:t>
      </w:r>
      <w:proofErr w:type="spellEnd"/>
      <w:r w:rsidRPr="00F21F9A">
        <w:t xml:space="preserve"> </w:t>
      </w:r>
      <w:proofErr w:type="spellStart"/>
      <w:r w:rsidRPr="00F21F9A">
        <w:t>available.The</w:t>
      </w:r>
      <w:proofErr w:type="spellEnd"/>
      <w:r w:rsidRPr="00F21F9A">
        <w:t xml:space="preserve"> SSB </w:t>
      </w:r>
      <w:proofErr w:type="spellStart"/>
      <w:r w:rsidRPr="00F21F9A">
        <w:t>PxWebApi</w:t>
      </w:r>
      <w:proofErr w:type="spellEnd"/>
      <w:r w:rsidRPr="00F21F9A">
        <w:t xml:space="preserve"> v2, launched in late 2025, represents a significant upgrade over previous versions. It supports GET requests, allowing for easier integration into automated workflows, and provides access to over 7,500 tables including highly specific data like construction cost indices for timber versus </w:t>
      </w:r>
      <w:proofErr w:type="spellStart"/>
      <w:proofErr w:type="gramStart"/>
      <w:r w:rsidRPr="00F21F9A">
        <w:t>concrete.Commercial</w:t>
      </w:r>
      <w:proofErr w:type="spellEnd"/>
      <w:proofErr w:type="gramEnd"/>
      <w:r w:rsidRPr="00F21F9A">
        <w:t xml:space="preserve"> and Private Data </w:t>
      </w:r>
      <w:proofErr w:type="spellStart"/>
      <w:r w:rsidRPr="00F21F9A">
        <w:t>SourcesTo</w:t>
      </w:r>
      <w:proofErr w:type="spellEnd"/>
      <w:r w:rsidRPr="00F21F9A">
        <w:t xml:space="preserve"> achieve institutional precision, the platform must integrate proprietary data </w:t>
      </w:r>
      <w:proofErr w:type="spellStart"/>
      <w:proofErr w:type="gramStart"/>
      <w:r w:rsidRPr="00F21F9A">
        <w:t>streams:Eiendomsverdi</w:t>
      </w:r>
      <w:proofErr w:type="spellEnd"/>
      <w:proofErr w:type="gramEnd"/>
      <w:r w:rsidRPr="00F21F9A">
        <w:t xml:space="preserve">: The industry standard for residential AVMs in Norway. Their database covers nearly 100% of the market, with transaction prices updated the day after an offer is accepted by the </w:t>
      </w:r>
      <w:proofErr w:type="spellStart"/>
      <w:r w:rsidRPr="00F21F9A">
        <w:t>seller.Ambita</w:t>
      </w:r>
      <w:proofErr w:type="spellEnd"/>
      <w:r w:rsidRPr="00F21F9A">
        <w:t xml:space="preserve"> </w:t>
      </w:r>
      <w:proofErr w:type="spellStart"/>
      <w:r w:rsidRPr="00F21F9A">
        <w:t>Infoland</w:t>
      </w:r>
      <w:proofErr w:type="spellEnd"/>
      <w:r w:rsidRPr="00F21F9A">
        <w:t>: A critical marketplace for municipal documentation, including "</w:t>
      </w:r>
      <w:proofErr w:type="spellStart"/>
      <w:r w:rsidRPr="00F21F9A">
        <w:t>Meglerpakker</w:t>
      </w:r>
      <w:proofErr w:type="spellEnd"/>
      <w:r w:rsidRPr="00F21F9A">
        <w:t xml:space="preserve">" (broker packages), zoning plans, and neighbor </w:t>
      </w:r>
      <w:proofErr w:type="spellStart"/>
      <w:r w:rsidRPr="00F21F9A">
        <w:t>notifications.Laksegårdens</w:t>
      </w:r>
      <w:proofErr w:type="spellEnd"/>
      <w:r w:rsidRPr="00F21F9A">
        <w:t xml:space="preserve"> Tall / NEF Statistics: Essential for tracking the rental market and specialized property </w:t>
      </w:r>
      <w:proofErr w:type="spellStart"/>
      <w:r w:rsidRPr="00F21F9A">
        <w:t>sectors.Malling</w:t>
      </w:r>
      <w:proofErr w:type="spellEnd"/>
      <w:r w:rsidRPr="00F21F9A">
        <w:t xml:space="preserve"> &amp; Co Research: Proprietary investor surveys and yield tracking, particularly useful for identifying shifts in prime office and logistics </w:t>
      </w:r>
      <w:proofErr w:type="spellStart"/>
      <w:r w:rsidRPr="00F21F9A">
        <w:t>sentiment.Data</w:t>
      </w:r>
      <w:proofErr w:type="spellEnd"/>
      <w:r w:rsidRPr="00F21F9A">
        <w:t xml:space="preserve"> Pipeline Design and Residency </w:t>
      </w:r>
      <w:proofErr w:type="spellStart"/>
      <w:r w:rsidRPr="00F21F9A">
        <w:t>RequirementsThe</w:t>
      </w:r>
      <w:proofErr w:type="spellEnd"/>
      <w:r w:rsidRPr="00F21F9A">
        <w:t xml:space="preserve"> architectural design must strictly adhere to the Norwegian Data Protection Act and GDPR. For institutional clients in finance and insurance, data residency is often a non-negotiable </w:t>
      </w:r>
      <w:proofErr w:type="spellStart"/>
      <w:proofErr w:type="gramStart"/>
      <w:r w:rsidRPr="00F21F9A">
        <w:t>requirement.Cloud</w:t>
      </w:r>
      <w:proofErr w:type="spellEnd"/>
      <w:proofErr w:type="gramEnd"/>
      <w:r w:rsidRPr="00F21F9A">
        <w:t xml:space="preserve"> Regions: Use Azure Norway East (Oslo) and Norway West (Stavanger). Azure Norway East offers 3 availability zones, ensuring high availability and compliance with data "at rest" </w:t>
      </w:r>
      <w:proofErr w:type="spellStart"/>
      <w:proofErr w:type="gramStart"/>
      <w:r w:rsidRPr="00F21F9A">
        <w:t>residency.Lakehouse</w:t>
      </w:r>
      <w:proofErr w:type="spellEnd"/>
      <w:proofErr w:type="gramEnd"/>
      <w:r w:rsidRPr="00F21F9A">
        <w:t xml:space="preserve"> </w:t>
      </w:r>
      <w:proofErr w:type="spellStart"/>
      <w:proofErr w:type="gramStart"/>
      <w:r w:rsidRPr="00F21F9A">
        <w:t>Architecture:Bronze</w:t>
      </w:r>
      <w:proofErr w:type="spellEnd"/>
      <w:proofErr w:type="gramEnd"/>
      <w:r w:rsidRPr="00F21F9A">
        <w:t xml:space="preserve"> Layer (Raw): Ingest JSON/XML payloads from SSB, </w:t>
      </w:r>
      <w:proofErr w:type="spellStart"/>
      <w:r w:rsidRPr="00F21F9A">
        <w:t>Kartverket</w:t>
      </w:r>
      <w:proofErr w:type="spellEnd"/>
      <w:r w:rsidRPr="00F21F9A">
        <w:t xml:space="preserve">, and </w:t>
      </w:r>
      <w:proofErr w:type="spellStart"/>
      <w:r w:rsidRPr="00F21F9A">
        <w:t>NVE.Silver</w:t>
      </w:r>
      <w:proofErr w:type="spellEnd"/>
      <w:r w:rsidRPr="00F21F9A">
        <w:t xml:space="preserve"> Layer (Cleansed): Standardize property identifiers using "</w:t>
      </w:r>
      <w:proofErr w:type="spellStart"/>
      <w:r w:rsidRPr="00F21F9A">
        <w:t>Gårdsnummer</w:t>
      </w:r>
      <w:proofErr w:type="spellEnd"/>
      <w:r w:rsidRPr="00F21F9A">
        <w:t>" (Gnr) and "</w:t>
      </w:r>
      <w:proofErr w:type="spellStart"/>
      <w:r w:rsidRPr="00F21F9A">
        <w:t>Bruksnummer</w:t>
      </w:r>
      <w:proofErr w:type="spellEnd"/>
      <w:r w:rsidRPr="00F21F9A">
        <w:t>" (</w:t>
      </w:r>
      <w:proofErr w:type="spellStart"/>
      <w:r w:rsidRPr="00F21F9A">
        <w:t>Bnr</w:t>
      </w:r>
      <w:proofErr w:type="spellEnd"/>
      <w:r w:rsidRPr="00F21F9A">
        <w:t xml:space="preserve">). Convert all coordinates to EUREF89 UTM Zone 32, 33, or 35, which are the official Norwegian standards for </w:t>
      </w:r>
      <w:proofErr w:type="spellStart"/>
      <w:r w:rsidRPr="00F21F9A">
        <w:t>mapping.Gold</w:t>
      </w:r>
      <w:proofErr w:type="spellEnd"/>
      <w:r w:rsidRPr="00F21F9A">
        <w:t xml:space="preserve"> Layer (Aggregated): Portfolio-level risk metrics, AVM results, and stress-test </w:t>
      </w:r>
      <w:proofErr w:type="spellStart"/>
      <w:r w:rsidRPr="00F21F9A">
        <w:t>scenarios.Module</w:t>
      </w:r>
      <w:proofErr w:type="spellEnd"/>
      <w:r w:rsidRPr="00F21F9A">
        <w:t xml:space="preserve"> 3: Comprehensive Risk </w:t>
      </w:r>
      <w:proofErr w:type="spellStart"/>
      <w:r w:rsidRPr="00F21F9A">
        <w:t>TaxonomyA</w:t>
      </w:r>
      <w:proofErr w:type="spellEnd"/>
      <w:r w:rsidRPr="00F21F9A">
        <w:t xml:space="preserve"> robust real estate risk framework in Norway must balance standard financial metrics with idiosyncratic local risks, particularly the socio-economic impact of the petroleum industry and the unique cooperative ownership </w:t>
      </w:r>
      <w:proofErr w:type="spellStart"/>
      <w:r w:rsidRPr="00F21F9A">
        <w:t>structures.Market</w:t>
      </w:r>
      <w:proofErr w:type="spellEnd"/>
      <w:r w:rsidRPr="00F21F9A">
        <w:t xml:space="preserve"> and Liquidity </w:t>
      </w:r>
      <w:proofErr w:type="spellStart"/>
      <w:r w:rsidRPr="00F21F9A">
        <w:t>RiskThe</w:t>
      </w:r>
      <w:proofErr w:type="spellEnd"/>
      <w:r w:rsidRPr="00F21F9A">
        <w:t xml:space="preserve"> platform must model price volatility and cap rate movements across different regional clusters. Key metrics </w:t>
      </w:r>
      <w:proofErr w:type="spellStart"/>
      <w:proofErr w:type="gramStart"/>
      <w:r w:rsidRPr="00F21F9A">
        <w:t>include:Yield</w:t>
      </w:r>
      <w:proofErr w:type="spellEnd"/>
      <w:proofErr w:type="gramEnd"/>
      <w:r w:rsidRPr="00F21F9A">
        <w:t xml:space="preserve"> Spreads: The delta between prime office yields (4.50% in 2025) and the 10-year government bond </w:t>
      </w:r>
      <w:proofErr w:type="spellStart"/>
      <w:proofErr w:type="gramStart"/>
      <w:r w:rsidRPr="00F21F9A">
        <w:t>rate.Liquidity</w:t>
      </w:r>
      <w:proofErr w:type="spellEnd"/>
      <w:proofErr w:type="gramEnd"/>
      <w:r w:rsidRPr="00F21F9A">
        <w:t xml:space="preserve"> Score: Measured through "Days-on-Market" (</w:t>
      </w:r>
      <w:proofErr w:type="spellStart"/>
      <w:r w:rsidRPr="00F21F9A">
        <w:t>DoM</w:t>
      </w:r>
      <w:proofErr w:type="spellEnd"/>
      <w:r w:rsidRPr="00F21F9A">
        <w:t>) and the bid-ask spread in the Norwegian "</w:t>
      </w:r>
      <w:proofErr w:type="spellStart"/>
      <w:r w:rsidRPr="00F21F9A">
        <w:t>budrunde</w:t>
      </w:r>
      <w:proofErr w:type="spellEnd"/>
      <w:r w:rsidRPr="00F21F9A">
        <w:t xml:space="preserve">" (auction) system. A widening spread </w:t>
      </w:r>
      <w:r w:rsidRPr="00F21F9A">
        <w:lastRenderedPageBreak/>
        <w:t xml:space="preserve">between asking price and final sale price is a leading indicator of a market </w:t>
      </w:r>
      <w:proofErr w:type="spellStart"/>
      <w:proofErr w:type="gramStart"/>
      <w:r w:rsidRPr="00F21F9A">
        <w:t>slowdown.Credit</w:t>
      </w:r>
      <w:proofErr w:type="spellEnd"/>
      <w:proofErr w:type="gramEnd"/>
      <w:r w:rsidRPr="00F21F9A">
        <w:t xml:space="preserve"> and Counterparty </w:t>
      </w:r>
      <w:proofErr w:type="spellStart"/>
      <w:r w:rsidRPr="00F21F9A">
        <w:t>RiskTenant</w:t>
      </w:r>
      <w:proofErr w:type="spellEnd"/>
      <w:r w:rsidRPr="00F21F9A">
        <w:t xml:space="preserve"> Default: Calibrated using sectoral unemployment data from SSB and corporate solvency </w:t>
      </w:r>
      <w:proofErr w:type="spellStart"/>
      <w:proofErr w:type="gramStart"/>
      <w:r w:rsidRPr="00F21F9A">
        <w:t>reports.Developer</w:t>
      </w:r>
      <w:proofErr w:type="spellEnd"/>
      <w:proofErr w:type="gramEnd"/>
      <w:r w:rsidRPr="00F21F9A">
        <w:t xml:space="preserve"> Risk: Currently deemed to be increasing in Norway due to construction cost inflation and high interest rates. The platform should monitor building permissions (SSB table 05109) as a proxy for developer pipeline </w:t>
      </w:r>
      <w:proofErr w:type="spellStart"/>
      <w:r w:rsidRPr="00F21F9A">
        <w:t>health.Mortgage</w:t>
      </w:r>
      <w:proofErr w:type="spellEnd"/>
      <w:r w:rsidRPr="00F21F9A">
        <w:t xml:space="preserve"> Default: PD/LGD models must be calibrated to Norwegian "</w:t>
      </w:r>
      <w:proofErr w:type="spellStart"/>
      <w:r w:rsidRPr="00F21F9A">
        <w:t>tvangsauksjon</w:t>
      </w:r>
      <w:proofErr w:type="spellEnd"/>
      <w:r w:rsidRPr="00F21F9A">
        <w:t xml:space="preserve">" (foreclosure) data, which historically shows very low loss rates due to the recourse nature of Norwegian </w:t>
      </w:r>
      <w:proofErr w:type="spellStart"/>
      <w:r w:rsidRPr="00F21F9A">
        <w:t>debt.Unique</w:t>
      </w:r>
      <w:proofErr w:type="spellEnd"/>
      <w:r w:rsidRPr="00F21F9A">
        <w:t xml:space="preserve"> Norwegian Risks: </w:t>
      </w:r>
      <w:proofErr w:type="spellStart"/>
      <w:r w:rsidRPr="00F21F9A">
        <w:t>Fellesgjeld</w:t>
      </w:r>
      <w:proofErr w:type="spellEnd"/>
      <w:r w:rsidRPr="00F21F9A">
        <w:t xml:space="preserve"> and Oil </w:t>
      </w:r>
      <w:proofErr w:type="spellStart"/>
      <w:r w:rsidRPr="00F21F9A">
        <w:t>CorrelationThe</w:t>
      </w:r>
      <w:proofErr w:type="spellEnd"/>
      <w:r w:rsidRPr="00F21F9A">
        <w:t xml:space="preserve"> </w:t>
      </w:r>
      <w:proofErr w:type="spellStart"/>
      <w:r w:rsidRPr="00F21F9A">
        <w:t>Borettslag</w:t>
      </w:r>
      <w:proofErr w:type="spellEnd"/>
      <w:r w:rsidRPr="00F21F9A">
        <w:t xml:space="preserve"> (housing cooperative) model introduces a specific systemic risk: shared debt (</w:t>
      </w:r>
      <w:proofErr w:type="spellStart"/>
      <w:r w:rsidRPr="00F21F9A">
        <w:t>fellesgjeld</w:t>
      </w:r>
      <w:proofErr w:type="spellEnd"/>
      <w:r w:rsidRPr="00F21F9A">
        <w:t xml:space="preserve">).Residents own shares in the cooperative, not the unit </w:t>
      </w:r>
      <w:proofErr w:type="spellStart"/>
      <w:r w:rsidRPr="00F21F9A">
        <w:t>itself.The</w:t>
      </w:r>
      <w:proofErr w:type="spellEnd"/>
      <w:r w:rsidRPr="00F21F9A">
        <w:t xml:space="preserve"> cooperative holds a master loan, and each share is assigned a portion of this </w:t>
      </w:r>
      <w:proofErr w:type="spellStart"/>
      <w:r w:rsidRPr="00F21F9A">
        <w:t>debt.Risk</w:t>
      </w:r>
      <w:proofErr w:type="spellEnd"/>
      <w:r w:rsidRPr="00F21F9A">
        <w:t>: If interest rates rise (as seen with the NIBOR spike), the monthly "</w:t>
      </w:r>
      <w:proofErr w:type="spellStart"/>
      <w:r w:rsidRPr="00F21F9A">
        <w:t>felleskostnader</w:t>
      </w:r>
      <w:proofErr w:type="spellEnd"/>
      <w:r w:rsidRPr="00F21F9A">
        <w:t>" can increase sharply, especially if the cooperative's loan transitions from an interest-only period ("</w:t>
      </w:r>
      <w:proofErr w:type="spellStart"/>
      <w:r w:rsidRPr="00F21F9A">
        <w:t>avdragsfrihet</w:t>
      </w:r>
      <w:proofErr w:type="spellEnd"/>
      <w:r w:rsidRPr="00F21F9A">
        <w:t xml:space="preserve">") to principal </w:t>
      </w:r>
      <w:proofErr w:type="spellStart"/>
      <w:r w:rsidRPr="00F21F9A">
        <w:t>repayment.Modeling</w:t>
      </w:r>
      <w:proofErr w:type="spellEnd"/>
      <w:r w:rsidRPr="00F21F9A">
        <w:t xml:space="preserve">: The platform must calculate the "True Cost of Ownership" (Purchase Price + Share of Joint Debt) and simulate the impact of a 300bps NIBOR hike on the cooperative's </w:t>
      </w:r>
      <w:proofErr w:type="spellStart"/>
      <w:r w:rsidRPr="00F21F9A">
        <w:t>solvency.Oil</w:t>
      </w:r>
      <w:proofErr w:type="spellEnd"/>
      <w:r w:rsidRPr="00F21F9A">
        <w:t>-Price Sensitivity: For portfolios in Rogaland (Stavanger), the correlation with Brent Crude is a Tier-1 risk factor. Historical analysis of the 2014-2016 oil crash shows that Stavanger property prices diverged negatively from the national average by over 10</w:t>
      </w:r>
      <w:proofErr w:type="gramStart"/>
      <w:r w:rsidRPr="00F21F9A">
        <w:t>%.Physical</w:t>
      </w:r>
      <w:proofErr w:type="gramEnd"/>
      <w:r w:rsidRPr="00F21F9A">
        <w:t xml:space="preserve"> Climate and Transition </w:t>
      </w:r>
      <w:proofErr w:type="spellStart"/>
      <w:r w:rsidRPr="00F21F9A">
        <w:t>RiskPhysical</w:t>
      </w:r>
      <w:proofErr w:type="spellEnd"/>
      <w:r w:rsidRPr="00F21F9A">
        <w:t xml:space="preserve"> (NVE Integration): Mapping assets against the 200-year flood zone (</w:t>
      </w:r>
      <w:proofErr w:type="spellStart"/>
      <w:r w:rsidRPr="00F21F9A">
        <w:t>flomsone</w:t>
      </w:r>
      <w:proofErr w:type="spellEnd"/>
      <w:r w:rsidRPr="00F21F9A">
        <w:t>) and quick clay landslide (</w:t>
      </w:r>
      <w:proofErr w:type="spellStart"/>
      <w:r w:rsidRPr="00F21F9A">
        <w:t>kvikkleire</w:t>
      </w:r>
      <w:proofErr w:type="spellEnd"/>
      <w:r w:rsidRPr="00F21F9A">
        <w:t xml:space="preserve">) zones. Regulations (TEK17) stipulate strict safety requirements for development in these </w:t>
      </w:r>
      <w:proofErr w:type="spellStart"/>
      <w:proofErr w:type="gramStart"/>
      <w:r w:rsidRPr="00F21F9A">
        <w:t>areas.Transition</w:t>
      </w:r>
      <w:proofErr w:type="spellEnd"/>
      <w:proofErr w:type="gramEnd"/>
      <w:r w:rsidRPr="00F21F9A">
        <w:t xml:space="preserve"> (ESG): Monitoring alignment with the EU Taxonomy and CSRD. The platform must ingest Enova energy labels (A-G) and model the capital expenditure (</w:t>
      </w:r>
      <w:proofErr w:type="spellStart"/>
      <w:r w:rsidRPr="00F21F9A">
        <w:t>CapEx</w:t>
      </w:r>
      <w:proofErr w:type="spellEnd"/>
      <w:r w:rsidRPr="00F21F9A">
        <w:t xml:space="preserve">) required to upgrade a "G-rated" asset to "B-rated" (standard for TEK17 buildings).Module 4: Analytics and Modeling </w:t>
      </w:r>
      <w:proofErr w:type="spellStart"/>
      <w:r w:rsidRPr="00F21F9A">
        <w:t>CapabilitiesThe</w:t>
      </w:r>
      <w:proofErr w:type="spellEnd"/>
      <w:r w:rsidRPr="00F21F9A">
        <w:t xml:space="preserve"> core value of the platform is its ability to perform high-fidelity simulations that reflect the Norwegian economic </w:t>
      </w:r>
      <w:proofErr w:type="spellStart"/>
      <w:r w:rsidRPr="00F21F9A">
        <w:t>reality.Automated</w:t>
      </w:r>
      <w:proofErr w:type="spellEnd"/>
      <w:r w:rsidRPr="00F21F9A">
        <w:t xml:space="preserve"> Valuation Models (AVM)The AVM must account for the three primary ownership types in </w:t>
      </w:r>
      <w:proofErr w:type="spellStart"/>
      <w:r w:rsidRPr="00F21F9A">
        <w:t>Norway:Selveier</w:t>
      </w:r>
      <w:proofErr w:type="spellEnd"/>
      <w:r w:rsidRPr="00F21F9A">
        <w:t xml:space="preserve"> (Freehold): Higher upfront cost, full flexibility in rental/</w:t>
      </w:r>
      <w:proofErr w:type="spellStart"/>
      <w:r w:rsidRPr="00F21F9A">
        <w:t>renovation.Andel</w:t>
      </w:r>
      <w:proofErr w:type="spellEnd"/>
      <w:r w:rsidRPr="00F21F9A">
        <w:t xml:space="preserve"> (Cooperative): Lower upfront cost, restricted rental rules, and the "</w:t>
      </w:r>
      <w:proofErr w:type="spellStart"/>
      <w:r w:rsidRPr="00F21F9A">
        <w:t>fellesgjeld</w:t>
      </w:r>
      <w:proofErr w:type="spellEnd"/>
      <w:r w:rsidRPr="00F21F9A">
        <w:t xml:space="preserve">" </w:t>
      </w:r>
      <w:proofErr w:type="spellStart"/>
      <w:r w:rsidRPr="00F21F9A">
        <w:t>component.Aksje</w:t>
      </w:r>
      <w:proofErr w:type="spellEnd"/>
      <w:r w:rsidRPr="00F21F9A">
        <w:t xml:space="preserve"> (Stock-ownership): Similar to cooperatives, older structure, becoming </w:t>
      </w:r>
      <w:proofErr w:type="spellStart"/>
      <w:r w:rsidRPr="00F21F9A">
        <w:t>rarer.The</w:t>
      </w:r>
      <w:proofErr w:type="spellEnd"/>
      <w:r w:rsidRPr="00F21F9A">
        <w:t xml:space="preserve"> model uses a hedonic regression approach, weighting variables such as proximity to "</w:t>
      </w:r>
      <w:proofErr w:type="spellStart"/>
      <w:r w:rsidRPr="00F21F9A">
        <w:t>Markagrensen</w:t>
      </w:r>
      <w:proofErr w:type="spellEnd"/>
      <w:r w:rsidRPr="00F21F9A">
        <w:t xml:space="preserve">" (Oslo's protected forest border), energy grade, and proximity to public transport (T-bane/Tram). Accuracy is validated fortnightly by comparing AVM estimates against actual sale prices, with aggregate errors typically within 3%.Portfolio Stress </w:t>
      </w:r>
      <w:proofErr w:type="spellStart"/>
      <w:r w:rsidRPr="00F21F9A">
        <w:t>TestingMonte</w:t>
      </w:r>
      <w:proofErr w:type="spellEnd"/>
      <w:r w:rsidRPr="00F21F9A">
        <w:t xml:space="preserve"> Carlo Simulations: Simulating 10,000 paths for NIBOR and Brent </w:t>
      </w:r>
      <w:proofErr w:type="spellStart"/>
      <w:r w:rsidRPr="00F21F9A">
        <w:t>Crude.Historical</w:t>
      </w:r>
      <w:proofErr w:type="spellEnd"/>
      <w:r w:rsidRPr="00F21F9A">
        <w:t xml:space="preserve"> Scenarios: Re-running the 2014 Stavanger crash or the 2008 global financial crisis impact on Norwegian </w:t>
      </w:r>
      <w:proofErr w:type="spellStart"/>
      <w:r w:rsidRPr="00F21F9A">
        <w:t>liquidity.Regulatory</w:t>
      </w:r>
      <w:proofErr w:type="spellEnd"/>
      <w:r w:rsidRPr="00F21F9A">
        <w:t xml:space="preserve"> Stress Tests: Applying the </w:t>
      </w:r>
      <w:proofErr w:type="spellStart"/>
      <w:r w:rsidRPr="00F21F9A">
        <w:t>Boliglånsforskriften</w:t>
      </w:r>
      <w:proofErr w:type="spellEnd"/>
      <w:r w:rsidRPr="00F21F9A">
        <w:t xml:space="preserve"> requirements: can the borrower/portfolio handle a 3-percentage-point interest rate increase or a minimum 7% </w:t>
      </w:r>
      <w:proofErr w:type="spellStart"/>
      <w:r w:rsidRPr="00F21F9A">
        <w:t>rate?.Discounted</w:t>
      </w:r>
      <w:proofErr w:type="spellEnd"/>
      <w:r w:rsidRPr="00F21F9A">
        <w:t xml:space="preserve"> Cash Flow (DCF) and Norwegian Tax </w:t>
      </w:r>
      <w:proofErr w:type="spellStart"/>
      <w:r w:rsidRPr="00F21F9A">
        <w:t>ImpactDCF</w:t>
      </w:r>
      <w:proofErr w:type="spellEnd"/>
      <w:r w:rsidRPr="00F21F9A">
        <w:t xml:space="preserve"> models must be adjusted for the Wealth Tax (</w:t>
      </w:r>
      <w:proofErr w:type="spellStart"/>
      <w:r w:rsidRPr="00F21F9A">
        <w:t>formueskatt</w:t>
      </w:r>
      <w:proofErr w:type="spellEnd"/>
      <w:r w:rsidRPr="00F21F9A">
        <w:t xml:space="preserve">), which is unique to Norway and acts as a significant drag on net returns for individuals and some holding </w:t>
      </w:r>
      <w:proofErr w:type="spellStart"/>
      <w:r w:rsidRPr="00F21F9A">
        <w:t>structures.Property</w:t>
      </w:r>
      <w:proofErr w:type="spellEnd"/>
      <w:r w:rsidRPr="00F21F9A">
        <w:t xml:space="preserve"> </w:t>
      </w:r>
      <w:proofErr w:type="spellStart"/>
      <w:r w:rsidRPr="00F21F9A">
        <w:t>TypeValuation</w:t>
      </w:r>
      <w:proofErr w:type="spellEnd"/>
      <w:r w:rsidRPr="00F21F9A">
        <w:t xml:space="preserve"> Basis for Wealth Tax (2025)Taxable </w:t>
      </w:r>
      <w:proofErr w:type="spellStart"/>
      <w:r w:rsidRPr="00F21F9A">
        <w:t>PortionPrimary</w:t>
      </w:r>
      <w:proofErr w:type="spellEnd"/>
      <w:r w:rsidRPr="00F21F9A">
        <w:t xml:space="preserve"> </w:t>
      </w:r>
      <w:proofErr w:type="spellStart"/>
      <w:r w:rsidRPr="00F21F9A">
        <w:t>ResidenceMarket</w:t>
      </w:r>
      <w:proofErr w:type="spellEnd"/>
      <w:r w:rsidRPr="00F21F9A">
        <w:t xml:space="preserve"> Value &lt; NOK 10m25%.Primary </w:t>
      </w:r>
      <w:proofErr w:type="spellStart"/>
      <w:r w:rsidRPr="00F21F9A">
        <w:t>ResidenceMarket</w:t>
      </w:r>
      <w:proofErr w:type="spellEnd"/>
      <w:r w:rsidRPr="00F21F9A">
        <w:t xml:space="preserve"> Value &gt; NOK 10m70% (on the excess).Secondary </w:t>
      </w:r>
      <w:proofErr w:type="spellStart"/>
      <w:r w:rsidRPr="00F21F9A">
        <w:t>ResidenceMarket</w:t>
      </w:r>
      <w:proofErr w:type="spellEnd"/>
      <w:r w:rsidRPr="00F21F9A">
        <w:t xml:space="preserve"> Value100%.Commercial (via LLC)Share Value80% (20% discount).The platform must calculate the Net Operating Income (NOI) after accounting for the proportional debt deduction rules, where debt is only deductible against the wealth tax in proportion to the asset's discounted </w:t>
      </w:r>
      <w:proofErr w:type="spellStart"/>
      <w:r w:rsidRPr="00F21F9A">
        <w:t>valuation.Module</w:t>
      </w:r>
      <w:proofErr w:type="spellEnd"/>
      <w:r w:rsidRPr="00F21F9A">
        <w:t xml:space="preserve"> 5: Regulatory and Legal </w:t>
      </w:r>
      <w:proofErr w:type="spellStart"/>
      <w:r w:rsidRPr="00F21F9A">
        <w:t>FrameworkThe</w:t>
      </w:r>
      <w:proofErr w:type="spellEnd"/>
      <w:r w:rsidRPr="00F21F9A">
        <w:t xml:space="preserve"> Norwegian legal system for real property is highly efficient but rigid, with several key acts governing every stage of the property </w:t>
      </w:r>
      <w:proofErr w:type="spellStart"/>
      <w:r w:rsidRPr="00F21F9A">
        <w:t>lifecycle.Core</w:t>
      </w:r>
      <w:proofErr w:type="spellEnd"/>
      <w:r w:rsidRPr="00F21F9A">
        <w:t xml:space="preserve"> Property </w:t>
      </w:r>
      <w:proofErr w:type="spellStart"/>
      <w:r w:rsidRPr="00F21F9A">
        <w:t>LegislationPlan</w:t>
      </w:r>
      <w:proofErr w:type="spellEnd"/>
      <w:r w:rsidRPr="00F21F9A">
        <w:t xml:space="preserve">- </w:t>
      </w:r>
      <w:proofErr w:type="spellStart"/>
      <w:r w:rsidRPr="00F21F9A">
        <w:t>og</w:t>
      </w:r>
      <w:proofErr w:type="spellEnd"/>
      <w:r w:rsidRPr="00F21F9A">
        <w:t xml:space="preserve"> </w:t>
      </w:r>
      <w:proofErr w:type="spellStart"/>
      <w:r w:rsidRPr="00F21F9A">
        <w:t>bygningsloven</w:t>
      </w:r>
      <w:proofErr w:type="spellEnd"/>
      <w:r w:rsidRPr="00F21F9A">
        <w:t xml:space="preserve"> (Planning and Building Act): The most </w:t>
      </w:r>
      <w:r w:rsidRPr="00F21F9A">
        <w:lastRenderedPageBreak/>
        <w:t>critical act for developers. It governs the municipal master plan (</w:t>
      </w:r>
      <w:proofErr w:type="spellStart"/>
      <w:r w:rsidRPr="00F21F9A">
        <w:t>kommuneplan</w:t>
      </w:r>
      <w:proofErr w:type="spellEnd"/>
      <w:r w:rsidRPr="00F21F9A">
        <w:t>) and the specific zoning plans (</w:t>
      </w:r>
      <w:proofErr w:type="spellStart"/>
      <w:r w:rsidRPr="00F21F9A">
        <w:t>reguleringsplan</w:t>
      </w:r>
      <w:proofErr w:type="spellEnd"/>
      <w:r w:rsidRPr="00F21F9A">
        <w:t xml:space="preserve">). Access to road, water, and sewage infrastructure is a prerequisite for any building </w:t>
      </w:r>
      <w:proofErr w:type="spellStart"/>
      <w:proofErr w:type="gramStart"/>
      <w:r w:rsidRPr="00F21F9A">
        <w:t>permit.Borettslagsloven</w:t>
      </w:r>
      <w:proofErr w:type="spellEnd"/>
      <w:proofErr w:type="gramEnd"/>
      <w:r w:rsidRPr="00F21F9A">
        <w:t xml:space="preserve"> / </w:t>
      </w:r>
      <w:proofErr w:type="spellStart"/>
      <w:r w:rsidRPr="00F21F9A">
        <w:t>Eierseksjonsloven</w:t>
      </w:r>
      <w:proofErr w:type="spellEnd"/>
      <w:r w:rsidRPr="00F21F9A">
        <w:t xml:space="preserve">: Respectively govern cooperatives and condominiums. Crucially, </w:t>
      </w:r>
      <w:proofErr w:type="spellStart"/>
      <w:r w:rsidRPr="00F21F9A">
        <w:t>Borettslag</w:t>
      </w:r>
      <w:proofErr w:type="spellEnd"/>
      <w:r w:rsidRPr="00F21F9A">
        <w:t xml:space="preserve"> have restrictive rules on short-term rentals (</w:t>
      </w:r>
      <w:proofErr w:type="spellStart"/>
      <w:r w:rsidRPr="00F21F9A">
        <w:t>AirBnB</w:t>
      </w:r>
      <w:proofErr w:type="spellEnd"/>
      <w:r w:rsidRPr="00F21F9A">
        <w:t xml:space="preserve">), often limited to 90 days or requiring owner-occupation for at least one </w:t>
      </w:r>
      <w:proofErr w:type="spellStart"/>
      <w:r w:rsidRPr="00F21F9A">
        <w:t>year.Husleieloven</w:t>
      </w:r>
      <w:proofErr w:type="spellEnd"/>
      <w:r w:rsidRPr="00F21F9A">
        <w:t xml:space="preserve"> (Tenancy Act): While highly protective for residential tenants, many of its provisions can be waived in commercial contracts, leading to the "As-is" or "Bare house" standards common in institutional </w:t>
      </w:r>
      <w:proofErr w:type="spellStart"/>
      <w:r w:rsidRPr="00F21F9A">
        <w:t>leasing.Financial</w:t>
      </w:r>
      <w:proofErr w:type="spellEnd"/>
      <w:r w:rsidRPr="00F21F9A">
        <w:t xml:space="preserve"> Regulation and </w:t>
      </w:r>
      <w:proofErr w:type="spellStart"/>
      <w:r w:rsidRPr="00F21F9A">
        <w:t>ComplianceBoliglånsforskriften</w:t>
      </w:r>
      <w:proofErr w:type="spellEnd"/>
      <w:r w:rsidRPr="00F21F9A">
        <w:t xml:space="preserve"> (Lending Regulation): Sets a hard cap on Debt-to-Income (DTI) at 500% and LTV at 85% for most mortgages. It also defines "flexibility quotas" (10% nationally, but 8% in Oslo), allowing banks to deviate from these rules for high-potential </w:t>
      </w:r>
      <w:proofErr w:type="spellStart"/>
      <w:proofErr w:type="gramStart"/>
      <w:r w:rsidRPr="00F21F9A">
        <w:t>customers.Hvitvaskingsloven</w:t>
      </w:r>
      <w:proofErr w:type="spellEnd"/>
      <w:proofErr w:type="gramEnd"/>
      <w:r w:rsidRPr="00F21F9A">
        <w:t xml:space="preserve"> (AML): Real estate is a high-risk sector. The platform must integrate with </w:t>
      </w:r>
      <w:proofErr w:type="spellStart"/>
      <w:r w:rsidRPr="00F21F9A">
        <w:t>BankID</w:t>
      </w:r>
      <w:proofErr w:type="spellEnd"/>
      <w:r w:rsidRPr="00F21F9A">
        <w:t xml:space="preserve"> for automated identity verification and cross-reference the UBO (Ultimate Beneficial Owner) register to prevent money laundering through property </w:t>
      </w:r>
      <w:proofErr w:type="spellStart"/>
      <w:r w:rsidRPr="00F21F9A">
        <w:t>SPVs.GDPR</w:t>
      </w:r>
      <w:proofErr w:type="spellEnd"/>
      <w:r w:rsidRPr="00F21F9A">
        <w:t xml:space="preserve">: Requires strict controls on the use of personal data from the </w:t>
      </w:r>
      <w:proofErr w:type="spellStart"/>
      <w:r w:rsidRPr="00F21F9A">
        <w:t>Matrikkelen</w:t>
      </w:r>
      <w:proofErr w:type="spellEnd"/>
      <w:r w:rsidRPr="00F21F9A">
        <w:t xml:space="preserve">, such as owner names and </w:t>
      </w:r>
      <w:proofErr w:type="spellStart"/>
      <w:r w:rsidRPr="00F21F9A">
        <w:t>addresses.Module</w:t>
      </w:r>
      <w:proofErr w:type="spellEnd"/>
      <w:r w:rsidRPr="00F21F9A">
        <w:t xml:space="preserve"> 6: Technical </w:t>
      </w:r>
      <w:proofErr w:type="spellStart"/>
      <w:r w:rsidRPr="00F21F9A">
        <w:t>ArchitectureTo</w:t>
      </w:r>
      <w:proofErr w:type="spellEnd"/>
      <w:r w:rsidRPr="00F21F9A">
        <w:t xml:space="preserve"> deliver a "Terminal" experience, the system must be optimized for real-time data ingestion and high-performance </w:t>
      </w:r>
      <w:proofErr w:type="spellStart"/>
      <w:r w:rsidRPr="00F21F9A">
        <w:t>visualization.Frontend</w:t>
      </w:r>
      <w:proofErr w:type="spellEnd"/>
      <w:r w:rsidRPr="00F21F9A">
        <w:t xml:space="preserve">: The Command </w:t>
      </w:r>
      <w:proofErr w:type="spellStart"/>
      <w:r w:rsidRPr="00F21F9A">
        <w:t>CenterUI</w:t>
      </w:r>
      <w:proofErr w:type="spellEnd"/>
      <w:r w:rsidRPr="00F21F9A">
        <w:t xml:space="preserve"> Style: High-density, dark-themed dashboard using React or </w:t>
      </w:r>
      <w:proofErr w:type="spellStart"/>
      <w:r w:rsidRPr="00F21F9A">
        <w:t>Vue.js.Visualization</w:t>
      </w:r>
      <w:proofErr w:type="spellEnd"/>
      <w:r w:rsidRPr="00F21F9A">
        <w:t xml:space="preserve">: Integration of </w:t>
      </w:r>
      <w:proofErr w:type="spellStart"/>
      <w:r w:rsidRPr="00F21F9A">
        <w:t>Mapbox</w:t>
      </w:r>
      <w:proofErr w:type="spellEnd"/>
      <w:r w:rsidRPr="00F21F9A">
        <w:t xml:space="preserve"> GL JS for 3D property visualization and risk </w:t>
      </w:r>
      <w:proofErr w:type="spellStart"/>
      <w:r w:rsidRPr="00F21F9A">
        <w:t>heatmaps.Widgets</w:t>
      </w:r>
      <w:proofErr w:type="spellEnd"/>
      <w:r w:rsidRPr="00F21F9A">
        <w:t xml:space="preserve">: Custom modules for NIBOR feeds, SSB transaction alerts, and individual asset </w:t>
      </w:r>
      <w:proofErr w:type="spellStart"/>
      <w:r w:rsidRPr="00F21F9A">
        <w:t>scorecards.Backend</w:t>
      </w:r>
      <w:proofErr w:type="spellEnd"/>
      <w:r w:rsidRPr="00F21F9A">
        <w:t xml:space="preserve">: Microservices and Data </w:t>
      </w:r>
      <w:proofErr w:type="spellStart"/>
      <w:r w:rsidRPr="00F21F9A">
        <w:t>ProcessingAPI</w:t>
      </w:r>
      <w:proofErr w:type="spellEnd"/>
      <w:r w:rsidRPr="00F21F9A">
        <w:t xml:space="preserve"> Gateway: Secure entry point managing authentication via </w:t>
      </w:r>
      <w:proofErr w:type="spellStart"/>
      <w:r w:rsidRPr="00F21F9A">
        <w:t>BankID</w:t>
      </w:r>
      <w:proofErr w:type="spellEnd"/>
      <w:r w:rsidRPr="00F21F9A">
        <w:t xml:space="preserve"> for Business or OAuth2.Event-Driven Ingestion: Using Kafka or Azure Event Hubs to process real-time transaction updates from </w:t>
      </w:r>
      <w:proofErr w:type="spellStart"/>
      <w:r w:rsidRPr="00F21F9A">
        <w:t>Eiendomsverdi</w:t>
      </w:r>
      <w:proofErr w:type="spellEnd"/>
      <w:r w:rsidRPr="00F21F9A">
        <w:t xml:space="preserve"> and building permissions from </w:t>
      </w:r>
      <w:proofErr w:type="spellStart"/>
      <w:r w:rsidRPr="00F21F9A">
        <w:t>SSB.PostGIS</w:t>
      </w:r>
      <w:proofErr w:type="spellEnd"/>
      <w:r w:rsidRPr="00F21F9A">
        <w:t xml:space="preserve"> Database: The geospatial core. It must support EUREF89 coordinates to ensure zero-meter deviation when overlaying NVE flood maps onto </w:t>
      </w:r>
      <w:proofErr w:type="spellStart"/>
      <w:r w:rsidRPr="00F21F9A">
        <w:t>Kartverket</w:t>
      </w:r>
      <w:proofErr w:type="spellEnd"/>
      <w:r w:rsidRPr="00F21F9A">
        <w:t xml:space="preserve"> property </w:t>
      </w:r>
      <w:proofErr w:type="spellStart"/>
      <w:r w:rsidRPr="00F21F9A">
        <w:t>boundaries.Machine</w:t>
      </w:r>
      <w:proofErr w:type="spellEnd"/>
      <w:r w:rsidRPr="00F21F9A">
        <w:t xml:space="preserve"> Learning </w:t>
      </w:r>
      <w:proofErr w:type="spellStart"/>
      <w:r w:rsidRPr="00F21F9A">
        <w:t>PipelineAVM</w:t>
      </w:r>
      <w:proofErr w:type="spellEnd"/>
      <w:r w:rsidRPr="00F21F9A">
        <w:t xml:space="preserve"> Engine: Utilizing Python (Scikit-learn/</w:t>
      </w:r>
      <w:proofErr w:type="spellStart"/>
      <w:r w:rsidRPr="00F21F9A">
        <w:t>XGBoost</w:t>
      </w:r>
      <w:proofErr w:type="spellEnd"/>
      <w:r w:rsidRPr="00F21F9A">
        <w:t xml:space="preserve">) for hedonic </w:t>
      </w:r>
      <w:proofErr w:type="spellStart"/>
      <w:r w:rsidRPr="00F21F9A">
        <w:t>modeling.Anomaly</w:t>
      </w:r>
      <w:proofErr w:type="spellEnd"/>
      <w:r w:rsidRPr="00F21F9A">
        <w:t xml:space="preserve"> Detection: Identifying "</w:t>
      </w:r>
      <w:proofErr w:type="spellStart"/>
      <w:r w:rsidRPr="00F21F9A">
        <w:t>budrunde</w:t>
      </w:r>
      <w:proofErr w:type="spellEnd"/>
      <w:r w:rsidRPr="00F21F9A">
        <w:t xml:space="preserve">" outliers that may indicate market froth or irregular </w:t>
      </w:r>
      <w:proofErr w:type="spellStart"/>
      <w:r w:rsidRPr="00F21F9A">
        <w:t>transactions.NLP</w:t>
      </w:r>
      <w:proofErr w:type="spellEnd"/>
      <w:r w:rsidRPr="00F21F9A">
        <w:t xml:space="preserve"> Module: Scrapping municipal planning portals to extract keywords from "</w:t>
      </w:r>
      <w:proofErr w:type="spellStart"/>
      <w:r w:rsidRPr="00F21F9A">
        <w:t>Reguleringsplan</w:t>
      </w:r>
      <w:proofErr w:type="spellEnd"/>
      <w:r w:rsidRPr="00F21F9A">
        <w:t>" PDFs (e.g., detecting "</w:t>
      </w:r>
      <w:proofErr w:type="spellStart"/>
      <w:r w:rsidRPr="00F21F9A">
        <w:t>byggeforbud</w:t>
      </w:r>
      <w:proofErr w:type="spellEnd"/>
      <w:r w:rsidRPr="00F21F9A">
        <w:t xml:space="preserve">" or density increase potential).Module 7: Competitive Landscape and Business </w:t>
      </w:r>
      <w:proofErr w:type="spellStart"/>
      <w:r w:rsidRPr="00F21F9A">
        <w:t>ModelNorway</w:t>
      </w:r>
      <w:proofErr w:type="spellEnd"/>
      <w:r w:rsidRPr="00F21F9A">
        <w:t xml:space="preserve"> has a specialized </w:t>
      </w:r>
      <w:proofErr w:type="spellStart"/>
      <w:r w:rsidRPr="00F21F9A">
        <w:t>proptech</w:t>
      </w:r>
      <w:proofErr w:type="spellEnd"/>
      <w:r w:rsidRPr="00F21F9A">
        <w:t xml:space="preserve"> ecosystem, but a gap exists for a unified, institutional-grade risk </w:t>
      </w:r>
      <w:proofErr w:type="spellStart"/>
      <w:r w:rsidRPr="00F21F9A">
        <w:t>terminal.Local</w:t>
      </w:r>
      <w:proofErr w:type="spellEnd"/>
      <w:r w:rsidRPr="00F21F9A">
        <w:t xml:space="preserve"> vs. International </w:t>
      </w:r>
      <w:proofErr w:type="spellStart"/>
      <w:r w:rsidRPr="00F21F9A">
        <w:t>PlayersCompetitorStrengthWeaknessEiendomsverdiGold</w:t>
      </w:r>
      <w:proofErr w:type="spellEnd"/>
      <w:r w:rsidRPr="00F21F9A">
        <w:t xml:space="preserve"> standard for residential transaction </w:t>
      </w:r>
      <w:proofErr w:type="spellStart"/>
      <w:r w:rsidRPr="00F21F9A">
        <w:t>data.Limited</w:t>
      </w:r>
      <w:proofErr w:type="spellEnd"/>
      <w:r w:rsidRPr="00F21F9A">
        <w:t xml:space="preserve"> focus on commercial risk and macro-</w:t>
      </w:r>
      <w:proofErr w:type="spellStart"/>
      <w:r w:rsidRPr="00F21F9A">
        <w:t>simulations.Ambita</w:t>
      </w:r>
      <w:proofErr w:type="spellEnd"/>
      <w:r w:rsidRPr="00F21F9A">
        <w:t xml:space="preserve"> (</w:t>
      </w:r>
      <w:proofErr w:type="spellStart"/>
      <w:r w:rsidRPr="00F21F9A">
        <w:t>Infoland</w:t>
      </w:r>
      <w:proofErr w:type="spellEnd"/>
      <w:r w:rsidRPr="00F21F9A">
        <w:t xml:space="preserve">)Market leader in municipal data </w:t>
      </w:r>
      <w:proofErr w:type="spellStart"/>
      <w:r w:rsidRPr="00F21F9A">
        <w:t>delivery.Transactional</w:t>
      </w:r>
      <w:proofErr w:type="spellEnd"/>
      <w:r w:rsidRPr="00F21F9A">
        <w:t xml:space="preserve"> business model; not a monitoring </w:t>
      </w:r>
      <w:proofErr w:type="spellStart"/>
      <w:r w:rsidRPr="00F21F9A">
        <w:t>tool.OviusRobust</w:t>
      </w:r>
      <w:proofErr w:type="spellEnd"/>
      <w:r w:rsidRPr="00F21F9A">
        <w:t xml:space="preserve"> asset management for large </w:t>
      </w:r>
      <w:proofErr w:type="spellStart"/>
      <w:r w:rsidRPr="00F21F9A">
        <w:t>portfolios.High</w:t>
      </w:r>
      <w:proofErr w:type="spellEnd"/>
      <w:r w:rsidRPr="00F21F9A">
        <w:t xml:space="preserve"> complexity; lacks real-time macro/risk </w:t>
      </w:r>
      <w:proofErr w:type="spellStart"/>
      <w:r w:rsidRPr="00F21F9A">
        <w:t>integration.MSCI</w:t>
      </w:r>
      <w:proofErr w:type="spellEnd"/>
      <w:r w:rsidRPr="00F21F9A">
        <w:t xml:space="preserve"> Real </w:t>
      </w:r>
      <w:proofErr w:type="spellStart"/>
      <w:r w:rsidRPr="00F21F9A">
        <w:t>EstateGlobal</w:t>
      </w:r>
      <w:proofErr w:type="spellEnd"/>
      <w:r w:rsidRPr="00F21F9A">
        <w:t xml:space="preserve"> benchmark for </w:t>
      </w:r>
      <w:proofErr w:type="spellStart"/>
      <w:r w:rsidRPr="00F21F9A">
        <w:t>performance.Often</w:t>
      </w:r>
      <w:proofErr w:type="spellEnd"/>
      <w:r w:rsidRPr="00F21F9A">
        <w:t xml:space="preserve"> lacks granular, regional Norwegian data (e.g., Stavanger oil link).Target Segments and Willingness to </w:t>
      </w:r>
      <w:proofErr w:type="spellStart"/>
      <w:r w:rsidRPr="00F21F9A">
        <w:t>PayBased</w:t>
      </w:r>
      <w:proofErr w:type="spellEnd"/>
      <w:r w:rsidRPr="00F21F9A">
        <w:t xml:space="preserve"> on Bloomberg’s ~$24,000/year benchmark, the Norwegian platform should adopt a tiered subscription </w:t>
      </w:r>
      <w:proofErr w:type="spellStart"/>
      <w:r w:rsidRPr="00F21F9A">
        <w:t>model:Tier</w:t>
      </w:r>
      <w:proofErr w:type="spellEnd"/>
      <w:r w:rsidRPr="00F21F9A">
        <w:t xml:space="preserve"> 1 (Enterprise): Major banks (DNB, Nordea) and pension funds (KLP). Pricing: NOK 200,000 - 500,000/year per organization + seat </w:t>
      </w:r>
      <w:proofErr w:type="spellStart"/>
      <w:proofErr w:type="gramStart"/>
      <w:r w:rsidRPr="00F21F9A">
        <w:t>licenses.Tier</w:t>
      </w:r>
      <w:proofErr w:type="spellEnd"/>
      <w:proofErr w:type="gramEnd"/>
      <w:r w:rsidRPr="00F21F9A">
        <w:t xml:space="preserve"> 2 (Professional): PE investors and CRE brokers (Malling, CBRE). Pricing: NOK 5,000/month per </w:t>
      </w:r>
      <w:proofErr w:type="spellStart"/>
      <w:r w:rsidRPr="00F21F9A">
        <w:t>seat.Tier</w:t>
      </w:r>
      <w:proofErr w:type="spellEnd"/>
      <w:r w:rsidRPr="00F21F9A">
        <w:t xml:space="preserve"> 3 (Developer): Focused on zoning and construction </w:t>
      </w:r>
      <w:proofErr w:type="spellStart"/>
      <w:r w:rsidRPr="00F21F9A">
        <w:t>risk.Module</w:t>
      </w:r>
      <w:proofErr w:type="spellEnd"/>
      <w:r w:rsidRPr="00F21F9A">
        <w:t xml:space="preserve"> 8: Norwegian-Specific Risk </w:t>
      </w:r>
      <w:proofErr w:type="spellStart"/>
      <w:r w:rsidRPr="00F21F9A">
        <w:t>DashboardsDashboards</w:t>
      </w:r>
      <w:proofErr w:type="spellEnd"/>
      <w:r w:rsidRPr="00F21F9A">
        <w:t xml:space="preserve"> are the primary interface for users to interpret the vast data </w:t>
      </w:r>
      <w:proofErr w:type="spellStart"/>
      <w:r w:rsidRPr="00F21F9A">
        <w:t>streams.Macro</w:t>
      </w:r>
      <w:proofErr w:type="spellEnd"/>
      <w:r w:rsidRPr="00F21F9A">
        <w:t xml:space="preserve"> </w:t>
      </w:r>
      <w:proofErr w:type="spellStart"/>
      <w:r w:rsidRPr="00F21F9A">
        <w:t>DashboardInterest</w:t>
      </w:r>
      <w:proofErr w:type="spellEnd"/>
      <w:r w:rsidRPr="00F21F9A">
        <w:t xml:space="preserve"> Rate Monitor: Real-time NIBOR vs. </w:t>
      </w:r>
      <w:proofErr w:type="spellStart"/>
      <w:r w:rsidRPr="00F21F9A">
        <w:t>Norges</w:t>
      </w:r>
      <w:proofErr w:type="spellEnd"/>
      <w:r w:rsidRPr="00F21F9A">
        <w:t xml:space="preserve"> Bank policy rate </w:t>
      </w:r>
      <w:proofErr w:type="spellStart"/>
      <w:r w:rsidRPr="00F21F9A">
        <w:t>spread.Oil</w:t>
      </w:r>
      <w:proofErr w:type="spellEnd"/>
      <w:r w:rsidRPr="00F21F9A">
        <w:t xml:space="preserve"> Price Correlation: A live chart showing Brent Crude movements overlaid with Rogaland residential price </w:t>
      </w:r>
      <w:proofErr w:type="spellStart"/>
      <w:r w:rsidRPr="00F21F9A">
        <w:t>trends.Credit</w:t>
      </w:r>
      <w:proofErr w:type="spellEnd"/>
      <w:r w:rsidRPr="00F21F9A">
        <w:t xml:space="preserve"> Growth: Total household debt growth vs. GDP (Mainland Norway).Property-Level </w:t>
      </w:r>
      <w:proofErr w:type="spellStart"/>
      <w:r w:rsidRPr="00F21F9A">
        <w:t>ScorecardLiquidity</w:t>
      </w:r>
      <w:proofErr w:type="spellEnd"/>
      <w:r w:rsidRPr="00F21F9A">
        <w:t xml:space="preserve"> Score: Predicted days-on-market based on recent local </w:t>
      </w:r>
      <w:proofErr w:type="spellStart"/>
      <w:r w:rsidRPr="00F21F9A">
        <w:t>transactions.ESG</w:t>
      </w:r>
      <w:proofErr w:type="spellEnd"/>
      <w:r w:rsidRPr="00F21F9A">
        <w:t xml:space="preserve"> Grade: Enova energy rating (A-G) and estimated cost to </w:t>
      </w:r>
      <w:r w:rsidRPr="00F21F9A">
        <w:lastRenderedPageBreak/>
        <w:t>reach '</w:t>
      </w:r>
      <w:proofErr w:type="spellStart"/>
      <w:r w:rsidRPr="00F21F9A">
        <w:t>B'.Climate</w:t>
      </w:r>
      <w:proofErr w:type="spellEnd"/>
      <w:r w:rsidRPr="00F21F9A">
        <w:t xml:space="preserve"> Risk: Binary flag for "</w:t>
      </w:r>
      <w:proofErr w:type="spellStart"/>
      <w:r w:rsidRPr="00F21F9A">
        <w:t>Flomsone</w:t>
      </w:r>
      <w:proofErr w:type="spellEnd"/>
      <w:r w:rsidRPr="00F21F9A">
        <w:t xml:space="preserve">" or "Skredsone" </w:t>
      </w:r>
      <w:proofErr w:type="spellStart"/>
      <w:r w:rsidRPr="00F21F9A">
        <w:t>presence.Transaction</w:t>
      </w:r>
      <w:proofErr w:type="spellEnd"/>
      <w:r w:rsidRPr="00F21F9A">
        <w:t xml:space="preserve"> </w:t>
      </w:r>
      <w:proofErr w:type="spellStart"/>
      <w:r w:rsidRPr="00F21F9A">
        <w:t>MonitorBudrunde</w:t>
      </w:r>
      <w:proofErr w:type="spellEnd"/>
      <w:r w:rsidRPr="00F21F9A">
        <w:t xml:space="preserve"> Activity: Number of active bidders for similar properties in the last 30 days (requires integration with real estate agencies).Price-to-Asking: The average "</w:t>
      </w:r>
      <w:proofErr w:type="spellStart"/>
      <w:r w:rsidRPr="00F21F9A">
        <w:t>overbud</w:t>
      </w:r>
      <w:proofErr w:type="spellEnd"/>
      <w:r w:rsidRPr="00F21F9A">
        <w:t xml:space="preserve">" (bidding over asking price) in specific Oslo </w:t>
      </w:r>
      <w:proofErr w:type="spellStart"/>
      <w:r w:rsidRPr="00F21F9A">
        <w:t>districts.Module</w:t>
      </w:r>
      <w:proofErr w:type="spellEnd"/>
      <w:r w:rsidRPr="00F21F9A">
        <w:t xml:space="preserve"> 9: Implementation </w:t>
      </w:r>
      <w:proofErr w:type="spellStart"/>
      <w:r w:rsidRPr="00F21F9A">
        <w:t>RoadmapThe</w:t>
      </w:r>
      <w:proofErr w:type="spellEnd"/>
      <w:r w:rsidRPr="00F21F9A">
        <w:t xml:space="preserve"> rollout is divided into three phases, prioritized by data availability and regulatory </w:t>
      </w:r>
      <w:proofErr w:type="spellStart"/>
      <w:r w:rsidRPr="00F21F9A">
        <w:t>urgency.Phase</w:t>
      </w:r>
      <w:proofErr w:type="spellEnd"/>
      <w:r w:rsidRPr="00F21F9A">
        <w:t xml:space="preserve"> 1: MVP (0-6 Months)Data Ingestion: Establish API links with SSB (</w:t>
      </w:r>
      <w:proofErr w:type="spellStart"/>
      <w:r w:rsidRPr="00F21F9A">
        <w:t>StatBank</w:t>
      </w:r>
      <w:proofErr w:type="spellEnd"/>
      <w:r w:rsidRPr="00F21F9A">
        <w:t xml:space="preserve">), </w:t>
      </w:r>
      <w:proofErr w:type="spellStart"/>
      <w:r w:rsidRPr="00F21F9A">
        <w:t>Norges</w:t>
      </w:r>
      <w:proofErr w:type="spellEnd"/>
      <w:r w:rsidRPr="00F21F9A">
        <w:t xml:space="preserve"> Bank, and </w:t>
      </w:r>
      <w:proofErr w:type="spellStart"/>
      <w:r w:rsidRPr="00F21F9A">
        <w:t>NVE.Core</w:t>
      </w:r>
      <w:proofErr w:type="spellEnd"/>
      <w:r w:rsidRPr="00F21F9A">
        <w:t xml:space="preserve"> Feature: Launch the Residential Risk Scorecard for Oslo and </w:t>
      </w:r>
      <w:proofErr w:type="spellStart"/>
      <w:r w:rsidRPr="00F21F9A">
        <w:t>Bergen.Pilot</w:t>
      </w:r>
      <w:proofErr w:type="spellEnd"/>
      <w:r w:rsidRPr="00F21F9A">
        <w:t xml:space="preserve">: Partner with a regional </w:t>
      </w:r>
      <w:proofErr w:type="spellStart"/>
      <w:r w:rsidRPr="00F21F9A">
        <w:t>SpareBank</w:t>
      </w:r>
      <w:proofErr w:type="spellEnd"/>
      <w:r w:rsidRPr="00F21F9A">
        <w:t xml:space="preserve"> for UAT (User Acceptance Testing).Phase 2: Core Platform (6-12 Months)Commercial Module: Integrate Malling yield data and </w:t>
      </w:r>
      <w:proofErr w:type="spellStart"/>
      <w:r w:rsidRPr="00F21F9A">
        <w:t>Ambita</w:t>
      </w:r>
      <w:proofErr w:type="spellEnd"/>
      <w:r w:rsidRPr="00F21F9A">
        <w:t xml:space="preserve"> zoning </w:t>
      </w:r>
      <w:proofErr w:type="spellStart"/>
      <w:r w:rsidRPr="00F21F9A">
        <w:t>documents.Advanced</w:t>
      </w:r>
      <w:proofErr w:type="spellEnd"/>
      <w:r w:rsidRPr="00F21F9A">
        <w:t xml:space="preserve"> Analytics: Deploy the "</w:t>
      </w:r>
      <w:proofErr w:type="spellStart"/>
      <w:r w:rsidRPr="00F21F9A">
        <w:t>Fellesgjeld</w:t>
      </w:r>
      <w:proofErr w:type="spellEnd"/>
      <w:r w:rsidRPr="00F21F9A">
        <w:t xml:space="preserve">" stress-test engine for </w:t>
      </w:r>
      <w:proofErr w:type="spellStart"/>
      <w:r w:rsidRPr="00F21F9A">
        <w:t>Borettslag</w:t>
      </w:r>
      <w:proofErr w:type="spellEnd"/>
      <w:r w:rsidRPr="00F21F9A">
        <w:t xml:space="preserve"> </w:t>
      </w:r>
      <w:proofErr w:type="spellStart"/>
      <w:r w:rsidRPr="00F21F9A">
        <w:t>portfolios.Geography</w:t>
      </w:r>
      <w:proofErr w:type="spellEnd"/>
      <w:r w:rsidRPr="00F21F9A">
        <w:t xml:space="preserve">: Expand coverage to Stavanger, Trondheim, and </w:t>
      </w:r>
      <w:proofErr w:type="spellStart"/>
      <w:r w:rsidRPr="00F21F9A">
        <w:t>Tromsø.Phase</w:t>
      </w:r>
      <w:proofErr w:type="spellEnd"/>
      <w:r w:rsidRPr="00F21F9A">
        <w:t xml:space="preserve"> 3: Market Leadership (12-24 Months)ML Integration: Launch the NLP-driven municipal planning </w:t>
      </w:r>
      <w:proofErr w:type="spellStart"/>
      <w:r w:rsidRPr="00F21F9A">
        <w:t>scanner.Bank</w:t>
      </w:r>
      <w:proofErr w:type="spellEnd"/>
      <w:r w:rsidRPr="00F21F9A">
        <w:t xml:space="preserve"> Integration: Embed risk scores directly into bank loan-origination </w:t>
      </w:r>
      <w:proofErr w:type="spellStart"/>
      <w:r w:rsidRPr="00F21F9A">
        <w:t>systems.Expansion</w:t>
      </w:r>
      <w:proofErr w:type="spellEnd"/>
      <w:r w:rsidRPr="00F21F9A">
        <w:t>: Preparatory data mapping for Sweden (</w:t>
      </w:r>
      <w:proofErr w:type="spellStart"/>
      <w:r w:rsidRPr="00F21F9A">
        <w:t>Lantmäteriet</w:t>
      </w:r>
      <w:proofErr w:type="spellEnd"/>
      <w:r w:rsidRPr="00F21F9A">
        <w:t xml:space="preserve">) and </w:t>
      </w:r>
      <w:proofErr w:type="spellStart"/>
      <w:r w:rsidRPr="00F21F9A">
        <w:t>Denmark.Module</w:t>
      </w:r>
      <w:proofErr w:type="spellEnd"/>
      <w:r w:rsidRPr="00F21F9A">
        <w:t xml:space="preserve"> 10: Key </w:t>
      </w:r>
      <w:proofErr w:type="spellStart"/>
      <w:r w:rsidRPr="00F21F9A">
        <w:t>DeliverablesNorwegian</w:t>
      </w:r>
      <w:proofErr w:type="spellEnd"/>
      <w:r w:rsidRPr="00F21F9A">
        <w:t xml:space="preserve"> Data Source </w:t>
      </w:r>
      <w:proofErr w:type="spellStart"/>
      <w:r w:rsidRPr="00F21F9A">
        <w:t>MatrixSourceTypeAPI?CostUpdate</w:t>
      </w:r>
      <w:proofErr w:type="spellEnd"/>
      <w:r w:rsidRPr="00F21F9A">
        <w:t xml:space="preserve"> </w:t>
      </w:r>
      <w:proofErr w:type="spellStart"/>
      <w:r w:rsidRPr="00F21F9A">
        <w:t>FrequencyQualityKartverketRegistryYes</w:t>
      </w:r>
      <w:proofErr w:type="spellEnd"/>
      <w:r w:rsidRPr="00F21F9A">
        <w:t xml:space="preserve"> Free/</w:t>
      </w:r>
      <w:proofErr w:type="spellStart"/>
      <w:r w:rsidRPr="00F21F9A">
        <w:t>FeeReal-timeHighestSSBStatisticalYes</w:t>
      </w:r>
      <w:proofErr w:type="spellEnd"/>
      <w:r w:rsidRPr="00F21F9A">
        <w:t xml:space="preserve"> </w:t>
      </w:r>
      <w:proofErr w:type="spellStart"/>
      <w:r w:rsidRPr="00F21F9A">
        <w:t>FreeDaily</w:t>
      </w:r>
      <w:proofErr w:type="spellEnd"/>
      <w:r w:rsidRPr="00F21F9A">
        <w:t xml:space="preserve"> (08:00)</w:t>
      </w:r>
      <w:proofErr w:type="spellStart"/>
      <w:r w:rsidRPr="00F21F9A">
        <w:t>HighNVEHazardYes</w:t>
      </w:r>
      <w:proofErr w:type="spellEnd"/>
      <w:r w:rsidRPr="00F21F9A">
        <w:t xml:space="preserve"> </w:t>
      </w:r>
      <w:proofErr w:type="spellStart"/>
      <w:r w:rsidRPr="00F21F9A">
        <w:t>FreeDaily</w:t>
      </w:r>
      <w:proofErr w:type="spellEnd"/>
      <w:r w:rsidRPr="00F21F9A">
        <w:t>/</w:t>
      </w:r>
      <w:proofErr w:type="spellStart"/>
      <w:r w:rsidRPr="00F21F9A">
        <w:t>PeriodicHighEiendomsverdiTransactionsYes</w:t>
      </w:r>
      <w:proofErr w:type="spellEnd"/>
      <w:r w:rsidRPr="00F21F9A">
        <w:t xml:space="preserve"> </w:t>
      </w:r>
      <w:proofErr w:type="spellStart"/>
      <w:r w:rsidRPr="00F21F9A">
        <w:t>HighDaily</w:t>
      </w:r>
      <w:proofErr w:type="spellEnd"/>
      <w:r w:rsidRPr="00F21F9A">
        <w:t xml:space="preserve"> (T+1)</w:t>
      </w:r>
      <w:proofErr w:type="spellStart"/>
      <w:r w:rsidRPr="00F21F9A">
        <w:t>HighestEnovaEnergyYes</w:t>
      </w:r>
      <w:proofErr w:type="spellEnd"/>
      <w:r w:rsidRPr="00F21F9A">
        <w:t xml:space="preserve"> </w:t>
      </w:r>
      <w:proofErr w:type="spellStart"/>
      <w:r w:rsidRPr="00F21F9A">
        <w:t>FreeContinuousModerateRegulatory</w:t>
      </w:r>
      <w:proofErr w:type="spellEnd"/>
      <w:r w:rsidRPr="00F21F9A">
        <w:t xml:space="preserve"> Compliance </w:t>
      </w:r>
      <w:proofErr w:type="spellStart"/>
      <w:r w:rsidRPr="00F21F9A">
        <w:t>ChecklistRegulationImpactAction</w:t>
      </w:r>
      <w:proofErr w:type="spellEnd"/>
      <w:r w:rsidRPr="00F21F9A">
        <w:t xml:space="preserve"> </w:t>
      </w:r>
      <w:proofErr w:type="spellStart"/>
      <w:r w:rsidRPr="00F21F9A">
        <w:t>RequiredTimelineBoliglånsforskriftenUnderwriting</w:t>
      </w:r>
      <w:proofErr w:type="spellEnd"/>
      <w:r w:rsidRPr="00F21F9A">
        <w:t xml:space="preserve"> </w:t>
      </w:r>
      <w:proofErr w:type="spellStart"/>
      <w:r w:rsidRPr="00F21F9A">
        <w:t>limitsImplement</w:t>
      </w:r>
      <w:proofErr w:type="spellEnd"/>
      <w:r w:rsidRPr="00F21F9A">
        <w:t xml:space="preserve"> DTI/LTV caps and 3% stress </w:t>
      </w:r>
      <w:proofErr w:type="spellStart"/>
      <w:r w:rsidRPr="00F21F9A">
        <w:t>test.ImmediateGDPRData</w:t>
      </w:r>
      <w:proofErr w:type="spellEnd"/>
      <w:r w:rsidRPr="00F21F9A">
        <w:t xml:space="preserve"> </w:t>
      </w:r>
      <w:proofErr w:type="spellStart"/>
      <w:r w:rsidRPr="00F21F9A">
        <w:t>PrivacyEnsure</w:t>
      </w:r>
      <w:proofErr w:type="spellEnd"/>
      <w:r w:rsidRPr="00F21F9A">
        <w:t xml:space="preserve"> Azure Norway residency and </w:t>
      </w:r>
      <w:proofErr w:type="spellStart"/>
      <w:r w:rsidRPr="00F21F9A">
        <w:t>RBAC.ImmediateHvitvaskingslovenAMLIntegrate</w:t>
      </w:r>
      <w:proofErr w:type="spellEnd"/>
      <w:r w:rsidRPr="00F21F9A">
        <w:t xml:space="preserve"> </w:t>
      </w:r>
      <w:proofErr w:type="spellStart"/>
      <w:r w:rsidRPr="00F21F9A">
        <w:t>BankID</w:t>
      </w:r>
      <w:proofErr w:type="spellEnd"/>
      <w:r w:rsidRPr="00F21F9A">
        <w:t xml:space="preserve"> and Sanction </w:t>
      </w:r>
      <w:proofErr w:type="spellStart"/>
      <w:r w:rsidRPr="00F21F9A">
        <w:t>lists.Phase</w:t>
      </w:r>
      <w:proofErr w:type="spellEnd"/>
      <w:r w:rsidRPr="00F21F9A">
        <w:t xml:space="preserve"> 2SFDR Article 8/9ESG </w:t>
      </w:r>
      <w:proofErr w:type="spellStart"/>
      <w:r w:rsidRPr="00F21F9A">
        <w:t>ReportingIngest</w:t>
      </w:r>
      <w:proofErr w:type="spellEnd"/>
      <w:r w:rsidRPr="00F21F9A">
        <w:t xml:space="preserve"> GRESB and Enova data for </w:t>
      </w:r>
      <w:proofErr w:type="spellStart"/>
      <w:r w:rsidRPr="00F21F9A">
        <w:t>funds.Phase</w:t>
      </w:r>
      <w:proofErr w:type="spellEnd"/>
      <w:r w:rsidRPr="00F21F9A">
        <w:t xml:space="preserve"> 1Competitive Positioning </w:t>
      </w:r>
      <w:proofErr w:type="spellStart"/>
      <w:r w:rsidRPr="00F21F9A">
        <w:t>MapPlayerStrengthPrice</w:t>
      </w:r>
      <w:proofErr w:type="spellEnd"/>
      <w:r w:rsidRPr="00F21F9A">
        <w:t xml:space="preserve"> </w:t>
      </w:r>
      <w:proofErr w:type="spellStart"/>
      <w:r w:rsidRPr="00F21F9A">
        <w:t>PointSegmentEiendomsverdiData</w:t>
      </w:r>
      <w:proofErr w:type="spellEnd"/>
      <w:r w:rsidRPr="00F21F9A">
        <w:t xml:space="preserve"> </w:t>
      </w:r>
      <w:proofErr w:type="spellStart"/>
      <w:r w:rsidRPr="00F21F9A">
        <w:t>AccuracyHighBanksAmbitaDocument</w:t>
      </w:r>
      <w:proofErr w:type="spellEnd"/>
      <w:r w:rsidRPr="00F21F9A">
        <w:t xml:space="preserve"> </w:t>
      </w:r>
      <w:proofErr w:type="spellStart"/>
      <w:r w:rsidRPr="00F21F9A">
        <w:t>AccessPer</w:t>
      </w:r>
      <w:proofErr w:type="spellEnd"/>
      <w:r w:rsidRPr="00F21F9A">
        <w:t xml:space="preserve"> </w:t>
      </w:r>
      <w:proofErr w:type="spellStart"/>
      <w:r w:rsidRPr="00F21F9A">
        <w:t>UnitLegal</w:t>
      </w:r>
      <w:proofErr w:type="spellEnd"/>
      <w:r w:rsidRPr="00F21F9A">
        <w:t>/</w:t>
      </w:r>
      <w:proofErr w:type="spellStart"/>
      <w:r w:rsidRPr="00F21F9A">
        <w:t>BrokerOviusOps</w:t>
      </w:r>
      <w:proofErr w:type="spellEnd"/>
      <w:r w:rsidRPr="00F21F9A">
        <w:t xml:space="preserve"> </w:t>
      </w:r>
      <w:proofErr w:type="spellStart"/>
      <w:r w:rsidRPr="00F21F9A">
        <w:t>ManagementHighFund</w:t>
      </w:r>
      <w:proofErr w:type="spellEnd"/>
      <w:r w:rsidRPr="00F21F9A">
        <w:t xml:space="preserve"> </w:t>
      </w:r>
      <w:proofErr w:type="spellStart"/>
      <w:r w:rsidRPr="00F21F9A">
        <w:t>ManagersThe</w:t>
      </w:r>
      <w:proofErr w:type="spellEnd"/>
      <w:r w:rsidRPr="00F21F9A">
        <w:t xml:space="preserve"> </w:t>
      </w:r>
      <w:proofErr w:type="spellStart"/>
      <w:r w:rsidRPr="00F21F9A">
        <w:t>TerminalPredictive</w:t>
      </w:r>
      <w:proofErr w:type="spellEnd"/>
      <w:r w:rsidRPr="00F21F9A">
        <w:t xml:space="preserve"> RiskSubscriptionInstitutional5-Year Financial Model (Revenue Projections - NOK Millions)</w:t>
      </w:r>
      <w:proofErr w:type="spellStart"/>
      <w:r w:rsidRPr="00F21F9A">
        <w:t>SegmentYear</w:t>
      </w:r>
      <w:proofErr w:type="spellEnd"/>
      <w:r w:rsidRPr="00F21F9A">
        <w:t xml:space="preserve"> 1Year 2Year 3Year 4Year 5Tier 1 (Banks)12.030.055.080.0110.0Tier 2 (PE/Funds)6.018.035.055.075.0Tier 3 (Developers)3.010.020.030.045.0Total21.058.0110.0165.0230.0API Integration Priority </w:t>
      </w:r>
      <w:proofErr w:type="spellStart"/>
      <w:r w:rsidRPr="00F21F9A">
        <w:t>MatrixIntegrationValueComplexityCostPrioritySSB</w:t>
      </w:r>
      <w:proofErr w:type="spellEnd"/>
      <w:r w:rsidRPr="00F21F9A">
        <w:t xml:space="preserve"> StatBankHighLowLow1Kartverket (</w:t>
      </w:r>
      <w:proofErr w:type="spellStart"/>
      <w:r w:rsidRPr="00F21F9A">
        <w:t>Matrikkel</w:t>
      </w:r>
      <w:proofErr w:type="spellEnd"/>
      <w:r w:rsidRPr="00F21F9A">
        <w:t>)HighMediumMedium1NIBOR FeedHighLowLow1NVE Hazard MapsMediumMediumLow2Eiendomsverdi AVMHighHighHigh2Municipal PlansMediumHighMedium3The synthesis of these data streams into a singular, cohesive terminal will empower Norwegian real estate professionals to navigate the complexities of a "Petro-mainland" economy with unprecedented clarity. By bridging the gap between raw public registries and advanced financial modeling, the platform serves as the essential infrastructure for the next generation of property risk management in Northern Europe.</w:t>
      </w:r>
    </w:p>
    <w:sectPr w:rsidR="00715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9A"/>
    <w:rsid w:val="000D634B"/>
    <w:rsid w:val="002246DB"/>
    <w:rsid w:val="00346307"/>
    <w:rsid w:val="00715DCC"/>
    <w:rsid w:val="00B0248E"/>
    <w:rsid w:val="00F21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DF85"/>
  <w15:chartTrackingRefBased/>
  <w15:docId w15:val="{80719147-0446-45E6-B734-C663B2F1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21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F9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21F9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21F9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21F9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21F9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21F9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1F9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1F9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1F9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1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9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1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9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1F9A"/>
    <w:pPr>
      <w:spacing w:before="160"/>
      <w:jc w:val="center"/>
    </w:pPr>
    <w:rPr>
      <w:i/>
      <w:iCs/>
      <w:color w:val="404040" w:themeColor="text1" w:themeTint="BF"/>
    </w:rPr>
  </w:style>
  <w:style w:type="character" w:customStyle="1" w:styleId="QuoteChar">
    <w:name w:val="Quote Char"/>
    <w:basedOn w:val="DefaultParagraphFont"/>
    <w:link w:val="Quote"/>
    <w:uiPriority w:val="29"/>
    <w:rsid w:val="00F21F9A"/>
    <w:rPr>
      <w:i/>
      <w:iCs/>
      <w:color w:val="404040" w:themeColor="text1" w:themeTint="BF"/>
      <w:lang w:val="en-US"/>
    </w:rPr>
  </w:style>
  <w:style w:type="paragraph" w:styleId="ListParagraph">
    <w:name w:val="List Paragraph"/>
    <w:basedOn w:val="Normal"/>
    <w:uiPriority w:val="34"/>
    <w:qFormat/>
    <w:rsid w:val="00F21F9A"/>
    <w:pPr>
      <w:ind w:left="720"/>
      <w:contextualSpacing/>
    </w:pPr>
  </w:style>
  <w:style w:type="character" w:styleId="IntenseEmphasis">
    <w:name w:val="Intense Emphasis"/>
    <w:basedOn w:val="DefaultParagraphFont"/>
    <w:uiPriority w:val="21"/>
    <w:qFormat/>
    <w:rsid w:val="00F21F9A"/>
    <w:rPr>
      <w:i/>
      <w:iCs/>
      <w:color w:val="0F4761" w:themeColor="accent1" w:themeShade="BF"/>
    </w:rPr>
  </w:style>
  <w:style w:type="paragraph" w:styleId="IntenseQuote">
    <w:name w:val="Intense Quote"/>
    <w:basedOn w:val="Normal"/>
    <w:next w:val="Normal"/>
    <w:link w:val="IntenseQuoteChar"/>
    <w:uiPriority w:val="30"/>
    <w:qFormat/>
    <w:rsid w:val="00F21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F9A"/>
    <w:rPr>
      <w:i/>
      <w:iCs/>
      <w:color w:val="0F4761" w:themeColor="accent1" w:themeShade="BF"/>
      <w:lang w:val="en-US"/>
    </w:rPr>
  </w:style>
  <w:style w:type="character" w:styleId="IntenseReference">
    <w:name w:val="Intense Reference"/>
    <w:basedOn w:val="DefaultParagraphFont"/>
    <w:uiPriority w:val="32"/>
    <w:qFormat/>
    <w:rsid w:val="00F21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3033</Words>
  <Characters>17293</Characters>
  <Application>Microsoft Office Word</Application>
  <DocSecurity>0</DocSecurity>
  <Lines>144</Lines>
  <Paragraphs>40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Andreassen</dc:creator>
  <cp:keywords/>
  <dc:description/>
  <cp:lastModifiedBy>Jesper Andreassen</cp:lastModifiedBy>
  <cp:revision>1</cp:revision>
  <dcterms:created xsi:type="dcterms:W3CDTF">2026-04-02T11:27:00Z</dcterms:created>
  <dcterms:modified xsi:type="dcterms:W3CDTF">2026-04-02T11:28:00Z</dcterms:modified>
</cp:coreProperties>
</file>