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BAPP-Kompakt! Mehr als Ausbildung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Berliner Ausbildungsplatzprogramm 2026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Einstiegsphase/Einstiegsphase+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{%zgs_logo}</w:t>
            </w:r>
          </w:p>
        </w:tc>
      </w:tr>
    </w:tbl>
    <w:p>
      <w:pPr>
        <w:spacing w:after="260"/>
      </w:pPr>
    </w:p>
    <w:p>
      <w:pPr>
        <w:spacing w:after="26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TEILNAHMEBESCHEINIGUNG</w:t>
      </w:r>
    </w:p>
    <w:p>
      <w:pPr>
        <w:spacing w:after="1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Im Rahmen des geförderten Projektes: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420"/>
      </w:tblGrid>
      <w:tr>
        <w:tc>
          <w:tcPr>
            <w:tcW w:type="dxa" w:w="94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BAPP Kompakt! Mehr als Ausbildung 2026 Einstiegsphase/ Einstiegsphase+</w:t>
            </w:r>
          </w:p>
        </w:tc>
      </w:tr>
    </w:tbl>
    <w:p>
      <w:pPr>
        <w:spacing w:after="260"/>
      </w:pP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20"/>
      </w:tblGrid>
      <w:tr>
        <w:tc>
          <w:tcPr>
            <w:tcW w:type="dxa" w:w="4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hat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(Vorname, Name)</w:t>
            </w:r>
          </w:p>
          <w:tbl>
            <w:tblPr>
              <w:tblW w:type="dxa" w:w="33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300"/>
            </w:tblGrid>
            <w:tr>
              <w:tc>
                <w:tcPr>
                  <w:tcW w:type="dxa" w:w="33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{vorname} {name}</w:t>
                  </w:r>
                </w:p>
              </w:tc>
            </w:tr>
          </w:tbl>
          <w:p>
            <w:pPr>
              <w:spacing w:after="40" w:before="100"/>
              <w:ind w:left="24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geb. am</w:t>
            </w:r>
          </w:p>
          <w:tbl>
            <w:tblPr>
              <w:tblW w:type="dxa" w:w="33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300"/>
            </w:tblGrid>
            <w:tr>
              <w:tc>
                <w:tcPr>
                  <w:tcW w:type="dxa" w:w="33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{geburtsdatum}</w:t>
                  </w:r>
                </w:p>
              </w:tc>
            </w:tr>
          </w:tbl>
          <w:p/>
        </w:tc>
        <w:tc>
          <w:tcPr>
            <w:tcW w:type="dxa" w:w="4720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Projektträger Logo</w:t>
            </w:r>
          </w:p>
          <w:tbl>
            <w:tblPr>
              <w:tblW w:type="dxa" w:w="45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{%bwk_logo}</w:t>
                  </w:r>
                </w:p>
              </w:tc>
            </w:tr>
          </w:tbl>
          <w:p/>
        </w:tc>
      </w:tr>
    </w:tbl>
    <w:p>
      <w:pPr>
        <w:spacing w:after="260"/>
      </w:pPr>
    </w:p>
    <w:p>
      <w:pPr>
        <w:spacing w:after="2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 der BAPP-Kompakt ☑ Einstiegsphase / ☐ Einstiegsphase+ teilgenommen.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220"/>
      </w:tblGrid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Teilnahmezeitraum und Wochenstundenmodell: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{teilnahme_zeitraum}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Individuelle Schwerpunkte: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die individuelle Berufswunschreflexion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Erörterung möglicher individueller Ausbildungswege und persönlicher Ausbildungsperspektiven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Kompetenz-Check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Praxis-Check von mind. 30% der individuellen Teilnahmezeit beim potenziellen Ausbildungs- und/oder Kooperationsbetrieb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Einführung in fachtheoretische Ausbildungsinhalte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Praxis-Check: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5"/>
                <w:szCs w:val="15"/>
              </w:rPr>
              <w:t xml:space="preserve">(Berufsbild gemäß Ausbildungswunsch/Branche, Unternehmen, Zeitraum, Inhalte)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mind. 30% der Zeit (bezogen auf die individuelle Gesamtteilnahmezeit) wurde bei einem oder mehreren potenziellen Kooperations- bzw. Ausbildungsbetrieben absolviert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Kernkompetenzen: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TN bringt vor allem soziale / personale/ berufl. fachliche/ methodische Kompetenzen mit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Gewählter Anschluss: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Gewünschter Unterstützungsbedarf in der Ausbildung: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300"/>
      </w:pPr>
    </w:p>
    <w:p>
      <w:pPr>
        <w:spacing w:after="4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_______________________________________</w:t>
      </w:r>
    </w:p>
    <w:p>
      <w:pPr>
        <w:spacing w:after="400" w:line="276"/>
      </w:pPr>
      <w:r>
        <w:rPr>
          <w:rFonts w:ascii="Calibri" w:cs="Calibri" w:eastAsia="Calibri" w:hAnsi="Calibri"/>
          <w:b w:val="false"/>
          <w:bCs w:val="false"/>
          <w:sz w:val="18"/>
          <w:szCs w:val="18"/>
        </w:rPr>
        <w:t xml:space="preserve">Datum, Stempel und Unterschrift</w:t>
      </w: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Bdr>
                <w:top w:val="single" w:color="CCCCCC" w:sz="4" w:space="8"/>
              </w:pBdr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Das Projekt wird gefördert aus Mitteln der Senatsverwaltung für Arbeit, Soziales, Gleichstellung, Integration, Vielfalt und Antidiskriminierung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{%berlin_logo}</w:t>
            </w:r>
          </w:p>
        </w:tc>
      </w:tr>
    </w:tbl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2026-07-15T11:34:39.957Z</dcterms:created>
  <dcterms:modified xsi:type="dcterms:W3CDTF">2026-07-15T11:34:39.969Z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