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9d9ad509de47f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numPr>
          <w:ilvl w:val="0"/>
          <w:numId w:val="1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EXECUTIVE SUMMARY </w:t>
      </w:r>
    </w:p>
    <w:p>
      <w:pPr>
        <w:numPr>
          <w:ilvl w:val="0"/>
          <w:numId w:val="2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COMPANY BACKGROUND </w:t>
      </w:r>
    </w:p>
    <w:p>
      <w:pPr>
        <w:numPr>
          <w:ilvl w:val="0"/>
          <w:numId w:val="3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TABLE 1: MAJOR CORPORATE CLIENTS </w:t>
      </w:r>
    </w:p>
    <w:p>
      <w:pPr>
        <w:numPr>
          <w:ilvl w:val="0"/>
          <w:numId w:val="4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MISSION STATEMENT </w:t>
      </w:r>
    </w:p>
    <w:p>
      <w:pPr>
        <w:numPr>
          <w:ilvl w:val="0"/>
          <w:numId w:val="5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>INSEDLU BUSINESS COMPANION SERVICE OFFERING:</w:t>
      </w:r>
    </w:p>
    <w:p>
      <w:pPr>
        <w:numPr>
          <w:ilvl w:val="0"/>
          <w:numId w:val="6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BUSINESS RESEARCH </w:t>
      </w:r>
    </w:p>
    <w:p>
      <w:pPr>
        <w:numPr>
          <w:ilvl w:val="0"/>
          <w:numId w:val="7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ENTERPRISE DEVELOPMENT </w:t>
      </w:r>
    </w:p>
    <w:p>
      <w:pPr>
        <w:numPr>
          <w:ilvl w:val="0"/>
          <w:numId w:val="8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HEAD OFFICE </w:t>
      </w:r>
    </w:p>
    <w:p>
      <w:pPr>
        <w:numPr>
          <w:ilvl w:val="0"/>
          <w:numId w:val="9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PROJECT TEAM </w:t>
      </w:r>
    </w:p>
    <w:p>
      <w:pPr>
        <w:numPr>
          <w:ilvl w:val="0"/>
          <w:numId w:val="10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RELEVANT PROJECT REFERENCE </w:t>
      </w:r>
    </w:p>
    <w:p>
      <w:pPr>
        <w:numPr>
          <w:ilvl w:val="0"/>
          <w:numId w:val="11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PROJECT MASTER SCHEDULE AND COST PLAN </w:t>
      </w:r>
    </w:p>
    <w:p>
      <w:pPr>
        <w:numPr>
          <w:ilvl w:val="0"/>
          <w:numId w:val="12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WHY CHOOSE INSEDLU BUSINESS COMPANION </w:t>
      </w:r>
    </w:p>
    <w:p>
      <w:pPr>
        <w:numPr>
          <w:ilvl w:val="0"/>
          <w:numId w:val="13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>BLACK ECONOMIC EMPOWERMENT</w:t>
      </w:r>
    </w:p>
    <w:p>
      <w:pPr>
        <w:numPr>
          <w:ilvl w:val="0"/>
          <w:numId w:val="14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PROJECT RISK ANALYSIS </w:t>
      </w:r>
    </w:p>
    <w:p>
      <w:pPr>
        <w:numPr>
          <w:ilvl w:val="0"/>
          <w:numId w:val="15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INSEDLU RESOURCE CAPABILITIES </w:t>
      </w:r>
    </w:p>
    <w:p>
      <w:pPr>
        <w:numPr>
          <w:ilvl w:val="0"/>
          <w:numId w:val="16"/>
        </w:numPr>
        <w:spacing w:after="0"/>
      </w:pPr>
      <w:r>
        <w:rPr>
          <w:b w:val="1"/>
          <w:bCs w:val="1"/>
          <w:color w:val="000000"/>
          <w:sz w:val="28"/>
          <w:szCs w:val="28"/>
        </w:rPr>
        <w:t xml:space="preserve">CONCLUSION </w:t>
      </w:r>
    </w:p>
    <w:p>
      <w:pPr/>
      <w:r>
        <w:t>Executive Summary</w:t>
      </w:r>
    </w:p>
    <w:p>
      <w:pPr/>
      <w:r>
        <w:t>Executive summary</w:t>
      </w:r>
    </w:p>
    <w:p>
      <w:pPr/>
      <w:r>
        <w:t>Company Background</w:t>
      </w:r>
    </w:p>
    <w:p>
      <w:pPr/>
      <w:r/>
    </w:p>
    <w:p>
      <w:pPr/>
      <w:r>
        <w:t>Project Team</w:t>
      </w:r>
    </w:p>
    <w:p>
      <w:pPr/>
      <w:r/>
    </w:p>
    <w:p>
      <w:pPr/>
      <w:r>
        <w:t>Relevant Project References</w:t>
      </w:r>
    </w:p>
    <w:tbl>
      <w:tblPr>
        <w:jc w:val="center"/>
        <w:tblW w:type="dxa" w:w="5669"/>
      </w:tblPr>
    </w:tbl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2.5.3.3!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543bafa3b114425e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>
  <w:abstractNum w:abstractNumId="0">
    <w:styleLink w:val="Simple Numbers"/>
    <w:multiLevelType w:val="hybridMultilevel"/>
    <w:name w:val="Simple Numbers"/>
    <w:lvl w:ilvl="0">
      <w:start w:val="1"/>
      <w:numFmt w:val="decimal"/>
      <w:lvlText w:val="%1."/>
      <w:suff w:val="tab"/>
      <w:lvlJc w:val="left"/>
      <w:pPr>
        <w:ind w:hanging="360" w:left="360"/>
      </w:pPr>
      <w:rPr>
        <w:sz w:val="28"/>
        <w:szCs w:val="28"/>
      </w:rPr>
    </w:lvl>
    <w:lvl w:ilvl="1">
      <w:start w:val="1"/>
      <w:numFmt w:val="decimal"/>
      <w:lvlText w:val="%1.%2."/>
      <w:suff w:val="tab"/>
      <w:lvlJc w:val="left"/>
      <w:pPr>
        <w:ind w:hanging="432" w:left="792"/>
      </w:pPr>
      <w:rPr>
        <w:sz w:val="28"/>
        <w:szCs w:val="28"/>
      </w:rPr>
    </w:lvl>
    <w:lvl w:ilvl="2">
      <w:start w:val="1"/>
      <w:numFmt w:val="decimal"/>
      <w:lvlText w:val="%1.%2.%3."/>
      <w:suff w:val="tab"/>
      <w:lvlJc w:val="left"/>
      <w:pPr>
        <w:ind w:hanging="504" w:left="1224"/>
      </w:pPr>
      <w:rPr>
        <w:sz w:val="28"/>
        <w:szCs w:val="28"/>
      </w:rPr>
    </w:lvl>
    <w:lvl w:ilvl="3">
      <w:start w:val="1"/>
      <w:numFmt w:val="decimal"/>
      <w:lvlText w:val="%1.%2.%3.%4."/>
      <w:suff w:val="tab"/>
      <w:lvlJc w:val="left"/>
      <w:pPr>
        <w:ind w:hanging="648" w:left="1728"/>
      </w:pPr>
      <w:rPr>
        <w:sz w:val="28"/>
        <w:szCs w:val="28"/>
      </w:rPr>
    </w:lvl>
    <w:lvl w:ilvl="4">
      <w:start w:val="1"/>
      <w:numFmt w:val="decimal"/>
      <w:lvlText w:val="%1.%2.%3.%4.%5."/>
      <w:suff w:val="tab"/>
      <w:lvlJc w:val="left"/>
      <w:pPr>
        <w:ind w:hanging="792" w:left="2232"/>
      </w:pPr>
      <w:rPr>
        <w:sz w:val="28"/>
        <w:szCs w:val="28"/>
      </w:rPr>
    </w:lvl>
    <w:lvl w:ilvl="5">
      <w:start w:val="1"/>
      <w:numFmt w:val="decimal"/>
      <w:lvlText w:val="%1.%2.%3.%4.%5.%6."/>
      <w:suff w:val="tab"/>
      <w:lvlJc w:val="left"/>
      <w:pPr>
        <w:ind w:hanging="936" w:left="2736"/>
      </w:pPr>
      <w:rPr>
        <w:sz w:val="28"/>
        <w:szCs w:val="28"/>
      </w:rPr>
    </w:lvl>
    <w:lvl w:ilvl="6">
      <w:start w:val="1"/>
      <w:numFmt w:val="decimal"/>
      <w:lvlText w:val="%1.%2.%3.%4.%5.%6.%7."/>
      <w:suff w:val="tab"/>
      <w:lvlJc w:val="left"/>
      <w:pPr>
        <w:ind w:hanging="1080" w:left="3240"/>
      </w:pPr>
      <w:rPr>
        <w:sz w:val="28"/>
        <w:szCs w:val="28"/>
      </w:rPr>
    </w:lvl>
    <w:lvl w:ilvl="7">
      <w:start w:val="1"/>
      <w:numFmt w:val="decimal"/>
      <w:lvlText w:val="%1.%2.%3.%4.%5.%6.%7.%8."/>
      <w:suff w:val="tab"/>
      <w:lvlJc w:val="left"/>
      <w:pPr>
        <w:ind w:hanging="1224" w:left="3744"/>
      </w:pPr>
      <w:rPr>
        <w:sz w:val="28"/>
        <w:szCs w:val="28"/>
      </w:rPr>
    </w:lvl>
    <w:lvl w:ilvl="8">
      <w:start w:val="1"/>
      <w:numFmt w:val="decimal"/>
      <w:lvlText w:val="%1.%2.%3.%4.%5.%6.%7.%8.%9."/>
      <w:suff w:val="tab"/>
      <w:lvlJc w:val="left"/>
      <w:pPr>
        <w:ind w:hanging="1440" w:left="4320"/>
      </w:pPr>
      <w:rPr>
        <w:sz w:val="28"/>
        <w:szCs w:val="28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200" w:lineRule="auto" w:line="276"/>
      </w:pPr>
    </w:pPrDefault>
  </w:docDefaults>
  <w:style w:type="numbering" w:styleId="Simple Numbers">
    <w:name w:val="Simple Numbers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543bafa3b114425e" /><Relationship Type="http://schemas.openxmlformats.org/officeDocument/2006/relationships/styles" Target="styles.xml" Id="Rc606113802714b55" /><Relationship Type="http://schemas.openxmlformats.org/officeDocument/2006/relationships/numbering" Target="/word/numbering.xml" Id="R3710d416d81540bf" /><Relationship Type="http://schemas.openxmlformats.org/officeDocument/2006/relationships/settings" Target="settings.xml" Id="R118fa55d81574f17" /></Relationships>
</file>