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2b73ee96d594d87"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w:body>
    <w:p>
      <w:pPr/>
      <w:r>
        <w:t>RELEVANT PROJECT REFERENCES</w:t>
      </w:r>
    </w:p>
    <w:tbl>
      <w:tblPr>
        <w:jc w:val="center"/>
        <w:tblW w:type="dxa" w:w="11339"/>
      </w:tblPr>
      <w:tr>
        <w:trPr/>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Client</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Details</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Date Started</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Value</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Contacts</w:t>
            </w:r>
          </w:p>
        </w:tc>
      </w:tr>
    </w:tbl>
    <w:tbl>
      <w:tblPr>
        <w:jc w:val="center"/>
        <w:tblW w:type="dxa" w:w="11339"/>
      </w:tblPr>
    </w:tbl>
    <w:p>
      <w:pPr>
        <w:sectPr>
          <w:pgSz w:h="15840" w:orient="portrait" w:w="12240"/>
          <w:pgMar w:bottom="567" w:footer="0" w:gutter="0" w:header="0" w:left="1134" w:right="1134" w:top="567"/>
          <w:cols w:equalWidth="1" w:num="1" w:space="708" w:sep="0"/>
        </w:sectPr>
      </w:pPr>
    </w:p>
    <w:p>
      <w:pPr/>
      <w:r>
        <w:t>PROJECT TEAM AND RESEARCH TEAM MEMBERS</w:t>
      </w:r>
    </w:p>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NAME AND CREDENTIALS</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POSITION</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RESPONSIBILITIES</w:t>
            </w:r>
          </w:p>
        </w:tc>
      </w:tr>
    </w:tbl>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both"/>
              <w:spacing w:before="283" w:after="283"/>
            </w:pPr>
            <w:r>
              <w:rPr>
                <w:b w:val="1"/>
                <w:bCs w:val="1"/>
                <w:color w:val="000000"/>
                <w:rFonts w:ascii="Cambria" w:hAnsi="Cambria" w:cs="Cambria" w:eastAsia="Cambria"/>
                <w:sz w:val="22"/>
                <w:szCs w:val="22"/>
              </w:rPr>
              <w:t>Dr MthandazoNcube  ( PHD,MBA,FCIS )</w:t>
            </w:r>
            <w:r>
              <w:rPr>
                <w:b w:val="0"/>
                <w:bCs w:val="0"/>
                <w:color w:val="000000"/>
                <w:rFonts w:ascii="Cambria" w:hAnsi="Cambria" w:cs="Cambria" w:eastAsia="Cambria"/>
                <w:sz w:val="22"/>
                <w:szCs w:val="22"/>
              </w:rPr>
              <w:t>This project will be overseen, on our part, by Dr Mthandazo Ncube (Mtha). Mtha is qualified as a Company Secretary, Accountant and Researcher. He has a Masters Degree in Business Administration and a PhD in the Management of Technology and Innovation. Mtha worked as an Accountant for various companies before becoming a Finance manager for a Retail Financial Institution (RFI) based in Johannesburg. During his six year stay at the RFI, Mtha setup the financial and loan tracking administration systems and also acted as Loan Officer and ex –officio member of the Loans Committee. In 2002 Mtha setup Insedlu Business Companion, of which he is the current Chief Executive. Under the leadership of Mtha, Insedlu has completed a lot of projects ranging from Research assignments to business development, business turnaround and process re-engineering, project management and training. Mtha is also a part-time lecturer at a number of institutions and Services Seta accredited Learning Assessor. He recently completed a term of office as LED Project Manager at the King Sabata Dalindyebo Local Municipality under the auspices of the KSDM Presidential Intervention Project.  Mtha will act as the Lead Researcher.</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Project Manager</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Overall project administration, Liaison with Primary stakeholders like the IYLM Project Manager’s Office and submission of progress reports and the final report to IYLM- Supervising fieldworkers...update Dr Mtha CV.</w:t>
            </w:r>
          </w:p>
        </w:tc>
      </w:tr>
    </w:tbl>
    <w:p>
      <w:pPr>
        <w:spacing w:before="200"/>
      </w:pPr>
      <w:r>
        <w:rPr>
          <w:b w:val="1"/>
          <w:bCs w:val="1"/>
          <w:color w:val="000000"/>
          <w:sz w:val="24"/>
          <w:szCs w:val="24"/>
        </w:rPr>
        <w:t>Created by the trial version of Document .Net 2.5.3.3!</w:t>
      </w:r>
      <w:r>
        <w:br w:type="textWrapping"/>
      </w:r>
      <w:r>
        <w:rPr>
          <w:color w:val="000000"/>
          <w:sz w:val="24"/>
          <w:szCs w:val="24"/>
        </w:rPr>
        <w:t>The trial version can process only 300 paragraphs.</w:t>
      </w:r>
      <w:r>
        <w:br w:type="textWrapping"/>
      </w:r>
      <w:hyperlink r:id="Rd24263680b244e15">
        <w:r>
          <w:rPr>
            <w:color w:val="0000FF"/>
            <w:sz w:val="24"/>
            <w:szCs w:val="24"/>
            <w:u w:val="single"/>
          </w:rPr>
          <w:t>Get license for Document .Net.</w:t>
        </w:r>
      </w:hyperlink>
    </w:p>
    <w:sectPr>
      <w:pgSz w:h="15840" w:orient="portrait" w:w="12240"/>
      <w:pgMar w:bottom="567" w:footer="0" w:gutter="0" w:header="0" w:left="1134" w:right="1134" w:top="567"/>
      <w:cols w:equalWidth="1" w:num="1" w:space="708" w:sep="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ettings>
</file>

<file path=word/_rels/document.xml.rels>&#65279;<?xml version="1.0" encoding="utf-8"?><Relationships xmlns="http://schemas.openxmlformats.org/package/2006/relationships"><Relationship Type="http://schemas.openxmlformats.org/officeDocument/2006/relationships/hyperlink" Target="http://www.sautinsoft.com/products/document/order.php" TargetMode="External" Id="Rd24263680b244e15" /><Relationship Type="http://schemas.openxmlformats.org/officeDocument/2006/relationships/settings" Target="settings.xml" Id="Rd267cc81f40a464d" /></Relationships>
</file>