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7B1E2F"/>
          <w:sz w:val="64"/>
        </w:rPr>
        <w:t>AMBRIA WORKFORCE</w:t>
      </w:r>
    </w:p>
    <w:p>
      <w:pPr>
        <w:spacing w:after="40"/>
      </w:pPr>
      <w:r>
        <w:rPr>
          <w:b w:val="0"/>
          <w:color w:val="555F6B"/>
          <w:sz w:val="30"/>
        </w:rPr>
        <w:t>Workforce Management Platform</w:t>
      </w:r>
    </w:p>
    <w:p>
      <w:pPr>
        <w:spacing w:after="200"/>
      </w:pPr>
      <w:r>
        <w:rPr>
          <w:b/>
          <w:sz w:val="26"/>
        </w:rPr>
        <w:t>System Architecture &amp; Technical Documentation</w:t>
      </w:r>
    </w:p>
    <w:tbl>
      <w:tblPr>
        <w:tblStyle w:val="TableGrid"/>
        <w:tblW w:type="auto" w:w="0"/>
        <w:jc w:val="center"/>
        <w:tblLook w:firstColumn="1" w:firstRow="1" w:lastColumn="0" w:lastRow="0" w:noHBand="0" w:noVBand="1" w:val="04A0"/>
      </w:tblPr>
      <w:tblGrid>
        <w:gridCol w:w="4752"/>
        <w:gridCol w:w="4752"/>
      </w:tblGrid>
      <w:tr>
        <w:tc>
          <w:tcPr>
            <w:tcW w:type="dxa" w:w="2160"/>
            <w:shd w:val="clear" w:fill="7B1E2F"/>
          </w:tcPr>
          <w:p>
            <w:pPr>
              <w:spacing w:after="40"/>
            </w:pPr>
            <w:r>
              <w:rPr>
                <w:b/>
                <w:color w:val="FFFFFF"/>
                <w:sz w:val="19"/>
              </w:rPr>
              <w:t>Field</w:t>
            </w:r>
          </w:p>
        </w:tc>
        <w:tc>
          <w:tcPr>
            <w:tcW w:type="dxa" w:w="7056"/>
            <w:shd w:val="clear" w:fill="7B1E2F"/>
          </w:tcPr>
          <w:p>
            <w:pPr>
              <w:spacing w:after="40"/>
            </w:pPr>
            <w:r>
              <w:rPr>
                <w:b/>
                <w:color w:val="FFFFFF"/>
                <w:sz w:val="19"/>
              </w:rPr>
              <w:t>Detail</w:t>
            </w:r>
          </w:p>
        </w:tc>
      </w:tr>
      <w:tr>
        <w:tc>
          <w:tcPr>
            <w:tcW w:type="dxa" w:w="2160"/>
          </w:tcPr>
          <w:p>
            <w:pPr>
              <w:spacing w:after="40"/>
            </w:pPr>
            <w:r>
              <w:rPr>
                <w:sz w:val="18"/>
              </w:rPr>
              <w:t>Product</w:t>
            </w:r>
          </w:p>
        </w:tc>
        <w:tc>
          <w:tcPr>
            <w:tcW w:type="dxa" w:w="7056"/>
          </w:tcPr>
          <w:p>
            <w:pPr>
              <w:spacing w:after="40"/>
            </w:pPr>
            <w:r>
              <w:rPr>
                <w:sz w:val="18"/>
              </w:rPr>
              <w:t>Ambria WorkForce — Progressive Web App (PWA)</w:t>
            </w:r>
          </w:p>
        </w:tc>
      </w:tr>
      <w:tr>
        <w:tc>
          <w:tcPr>
            <w:tcW w:type="dxa" w:w="2160"/>
          </w:tcPr>
          <w:p>
            <w:pPr>
              <w:spacing w:after="40"/>
            </w:pPr>
            <w:r>
              <w:rPr>
                <w:sz w:val="18"/>
              </w:rPr>
              <w:t>Purpose</w:t>
            </w:r>
          </w:p>
        </w:tc>
        <w:tc>
          <w:tcPr>
            <w:tcW w:type="dxa" w:w="7056"/>
          </w:tcPr>
          <w:p>
            <w:pPr>
              <w:spacing w:after="40"/>
            </w:pPr>
            <w:r>
              <w:rPr>
                <w:sz w:val="18"/>
              </w:rPr>
              <w:t>Task, repair, training, valet, vendor, safety and analytics management across four event venues</w:t>
            </w:r>
          </w:p>
        </w:tc>
      </w:tr>
      <w:tr>
        <w:tc>
          <w:tcPr>
            <w:tcW w:type="dxa" w:w="2160"/>
          </w:tcPr>
          <w:p>
            <w:pPr>
              <w:spacing w:after="40"/>
            </w:pPr>
            <w:r>
              <w:rPr>
                <w:sz w:val="18"/>
              </w:rPr>
              <w:t>Live URL</w:t>
            </w:r>
          </w:p>
        </w:tc>
        <w:tc>
          <w:tcPr>
            <w:tcW w:type="dxa" w:w="7056"/>
          </w:tcPr>
          <w:p>
            <w:pPr>
              <w:spacing w:after="40"/>
            </w:pPr>
            <w:r>
              <w:rPr>
                <w:sz w:val="18"/>
              </w:rPr>
              <w:t>https://eat-ambria.github.io/Ambria---Workforce/</w:t>
            </w:r>
          </w:p>
        </w:tc>
      </w:tr>
      <w:tr>
        <w:tc>
          <w:tcPr>
            <w:tcW w:type="dxa" w:w="2160"/>
          </w:tcPr>
          <w:p>
            <w:pPr>
              <w:spacing w:after="40"/>
            </w:pPr>
            <w:r>
              <w:rPr>
                <w:sz w:val="18"/>
              </w:rPr>
              <w:t>Repository</w:t>
            </w:r>
          </w:p>
        </w:tc>
        <w:tc>
          <w:tcPr>
            <w:tcW w:type="dxa" w:w="7056"/>
          </w:tcPr>
          <w:p>
            <w:pPr>
              <w:spacing w:after="40"/>
            </w:pPr>
            <w:r>
              <w:rPr>
                <w:sz w:val="18"/>
              </w:rPr>
              <w:t>github.com/Eat-Ambria/Ambria---Workforce</w:t>
            </w:r>
          </w:p>
        </w:tc>
      </w:tr>
      <w:tr>
        <w:tc>
          <w:tcPr>
            <w:tcW w:type="dxa" w:w="2160"/>
          </w:tcPr>
          <w:p>
            <w:pPr>
              <w:spacing w:after="40"/>
            </w:pPr>
            <w:r>
              <w:rPr>
                <w:sz w:val="18"/>
              </w:rPr>
              <w:t>Architecture</w:t>
            </w:r>
          </w:p>
        </w:tc>
        <w:tc>
          <w:tcPr>
            <w:tcW w:type="dxa" w:w="7056"/>
          </w:tcPr>
          <w:p>
            <w:pPr>
              <w:spacing w:after="40"/>
            </w:pPr>
            <w:r>
              <w:rPr>
                <w:sz w:val="18"/>
              </w:rPr>
              <w:t>Serverless single-page app on a managed Postgres backend (Supabase)</w:t>
            </w:r>
          </w:p>
        </w:tc>
      </w:tr>
      <w:tr>
        <w:tc>
          <w:tcPr>
            <w:tcW w:type="dxa" w:w="2160"/>
          </w:tcPr>
          <w:p>
            <w:pPr>
              <w:spacing w:after="40"/>
            </w:pPr>
            <w:r>
              <w:rPr>
                <w:sz w:val="18"/>
              </w:rPr>
              <w:t>Audience</w:t>
            </w:r>
          </w:p>
        </w:tc>
        <w:tc>
          <w:tcPr>
            <w:tcW w:type="dxa" w:w="7056"/>
          </w:tcPr>
          <w:p>
            <w:pPr>
              <w:spacing w:after="40"/>
            </w:pPr>
            <w:r>
              <w:rPr>
                <w:sz w:val="18"/>
              </w:rPr>
              <w:t>Developers, technical reviewers and anyone taking over the project</w:t>
            </w:r>
          </w:p>
        </w:tc>
      </w:tr>
      <w:tr>
        <w:tc>
          <w:tcPr>
            <w:tcW w:type="dxa" w:w="2160"/>
          </w:tcPr>
          <w:p>
            <w:pPr>
              <w:spacing w:after="40"/>
            </w:pPr>
            <w:r>
              <w:rPr>
                <w:sz w:val="18"/>
              </w:rPr>
              <w:t>Document date</w:t>
            </w:r>
          </w:p>
        </w:tc>
        <w:tc>
          <w:tcPr>
            <w:tcW w:type="dxa" w:w="7056"/>
          </w:tcPr>
          <w:p>
            <w:pPr>
              <w:spacing w:after="40"/>
            </w:pPr>
            <w:r>
              <w:rPr>
                <w:sz w:val="18"/>
              </w:rPr>
              <w:t>30 July 2026</w:t>
            </w:r>
          </w:p>
        </w:tc>
      </w:tr>
    </w:tbl>
    <w:p>
      <w:pPr>
        <w:spacing w:after="40"/>
      </w:pPr>
    </w:p>
    <w:p>
      <w:r>
        <w:rPr>
          <w:b w:val="0"/>
          <w:color w:val="555F6B"/>
        </w:rPr>
        <w:t>This document explains what the system is made of, how each part talks to the others, and the exact sequence of every business workflow. It is written to be readable end to end by someone who has never seen the codebase.</w:t>
      </w:r>
    </w:p>
    <w:p>
      <w:pPr>
        <w:pStyle w:val="Heading1"/>
      </w:pPr>
      <w:r>
        <w:t>Contents</w:t>
      </w:r>
    </w:p>
    <w:p>
      <w:pPr>
        <w:spacing w:after="20"/>
      </w:pPr>
      <w:r>
        <w:rPr>
          <w:b/>
        </w:rPr>
        <w:t xml:space="preserve">1.  </w:t>
      </w:r>
      <w:r>
        <w:t>Introduction</w:t>
      </w:r>
    </w:p>
    <w:p>
      <w:pPr>
        <w:spacing w:after="20"/>
      </w:pPr>
      <w:r>
        <w:rPr>
          <w:b/>
        </w:rPr>
        <w:t xml:space="preserve">2.  </w:t>
      </w:r>
      <w:r>
        <w:t>System Architecture</w:t>
      </w:r>
    </w:p>
    <w:p>
      <w:pPr>
        <w:spacing w:after="20"/>
      </w:pPr>
      <w:r>
        <w:rPr>
          <w:b/>
        </w:rPr>
        <w:t xml:space="preserve">3.  </w:t>
      </w:r>
      <w:r>
        <w:t>Technology Stack</w:t>
      </w:r>
    </w:p>
    <w:p>
      <w:pPr>
        <w:spacing w:after="20"/>
      </w:pPr>
      <w:r>
        <w:rPr>
          <w:b/>
        </w:rPr>
        <w:t xml:space="preserve">4.  </w:t>
      </w:r>
      <w:r>
        <w:t>Application Structure</w:t>
      </w:r>
    </w:p>
    <w:p>
      <w:pPr>
        <w:spacing w:after="20"/>
      </w:pPr>
      <w:r>
        <w:rPr>
          <w:b/>
        </w:rPr>
        <w:t xml:space="preserve">5.  </w:t>
      </w:r>
      <w:r>
        <w:t>Authentication and Session Handling</w:t>
      </w:r>
    </w:p>
    <w:p>
      <w:pPr>
        <w:spacing w:after="20"/>
      </w:pPr>
      <w:r>
        <w:rPr>
          <w:b/>
        </w:rPr>
        <w:t xml:space="preserve">6.  </w:t>
      </w:r>
      <w:r>
        <w:t>Authorization and Access Control</w:t>
      </w:r>
    </w:p>
    <w:p>
      <w:pPr>
        <w:spacing w:after="20"/>
      </w:pPr>
      <w:r>
        <w:rPr>
          <w:b/>
        </w:rPr>
        <w:t xml:space="preserve">7.  </w:t>
      </w:r>
      <w:r>
        <w:t>Data Model</w:t>
      </w:r>
    </w:p>
    <w:p>
      <w:pPr>
        <w:spacing w:after="20"/>
      </w:pPr>
      <w:r>
        <w:rPr>
          <w:b/>
        </w:rPr>
        <w:t xml:space="preserve">8.  </w:t>
      </w:r>
      <w:r>
        <w:t>Core Workflows</w:t>
      </w:r>
    </w:p>
    <w:p>
      <w:pPr>
        <w:spacing w:after="20"/>
      </w:pPr>
      <w:r>
        <w:rPr>
          <w:b/>
        </w:rPr>
        <w:t xml:space="preserve">9.  </w:t>
      </w:r>
      <w:r>
        <w:t>How the Components Communicate</w:t>
      </w:r>
    </w:p>
    <w:p>
      <w:pPr>
        <w:spacing w:after="20"/>
      </w:pPr>
      <w:r>
        <w:rPr>
          <w:b/>
        </w:rPr>
        <w:t xml:space="preserve">10.  </w:t>
      </w:r>
      <w:r>
        <w:t>Deployment and Environments</w:t>
      </w:r>
    </w:p>
    <w:p>
      <w:pPr>
        <w:spacing w:after="20"/>
      </w:pPr>
      <w:r>
        <w:rPr>
          <w:b/>
        </w:rPr>
        <w:t xml:space="preserve">11.  </w:t>
      </w:r>
      <w:r>
        <w:t>Scheduled Background Jobs</w:t>
      </w:r>
    </w:p>
    <w:p>
      <w:pPr>
        <w:spacing w:after="20"/>
      </w:pPr>
      <w:r>
        <w:rPr>
          <w:b/>
        </w:rPr>
        <w:t xml:space="preserve">12.  </w:t>
      </w:r>
      <w:r>
        <w:t>Conventions, Constraints and Gotchas</w:t>
      </w:r>
    </w:p>
    <w:p>
      <w:pPr>
        <w:spacing w:after="20"/>
      </w:pPr>
      <w:r>
        <w:rPr>
          <w:b/>
        </w:rPr>
        <w:t xml:space="preserve">13.  </w:t>
      </w:r>
      <w:r>
        <w:t>Appendix A — Glossary of Codes</w:t>
      </w:r>
    </w:p>
    <w:p>
      <w:pPr>
        <w:pStyle w:val="Heading1"/>
      </w:pPr>
      <w:r>
        <w:t>1. Introduction</w:t>
      </w:r>
    </w:p>
    <w:p>
      <w:pPr>
        <w:pStyle w:val="Heading2"/>
      </w:pPr>
      <w:r>
        <w:t>1.1 What the system does</w:t>
      </w:r>
    </w:p>
    <w:p>
      <w:r>
        <w:rPr>
          <w:b w:val="0"/>
        </w:rPr>
        <w:t>Ambria WorkForce is the internal operations platform for Ambria’s four event venues. It replaces paper checklists, phone calls and WhatsApp groups with a single auditable system covering seven areas of daily operation:</w:t>
      </w:r>
    </w:p>
    <w:p>
      <w:pPr>
        <w:pStyle w:val="ListBullet"/>
        <w:spacing w:after="60"/>
      </w:pPr>
      <w:r>
        <w:rPr>
          <w:b/>
        </w:rPr>
        <w:t xml:space="preserve">Tasks — </w:t>
      </w:r>
      <w:r>
        <w:t>recurring cleaning, maintenance and security duties, each closed out with before/after photographic proof.</w:t>
      </w:r>
    </w:p>
    <w:p>
      <w:pPr>
        <w:pStyle w:val="ListBullet"/>
        <w:spacing w:after="60"/>
      </w:pPr>
      <w:r>
        <w:rPr>
          <w:b/>
        </w:rPr>
        <w:t xml:space="preserve">Repair requests — </w:t>
      </w:r>
      <w:r>
        <w:t>anything broken, raised internally or by an outsider through a public link, then routed to a department, assigned, fixed and rated.</w:t>
      </w:r>
    </w:p>
    <w:p>
      <w:pPr>
        <w:pStyle w:val="ListBullet"/>
        <w:spacing w:after="60"/>
      </w:pPr>
      <w:r>
        <w:rPr>
          <w:b/>
        </w:rPr>
        <w:t xml:space="preserve">Training — </w:t>
      </w:r>
      <w:r>
        <w:t>department-specific video courses with deadlines and quizzes.</w:t>
      </w:r>
    </w:p>
    <w:p>
      <w:pPr>
        <w:pStyle w:val="ListBullet"/>
        <w:spacing w:after="60"/>
      </w:pPr>
      <w:r>
        <w:rPr>
          <w:b/>
        </w:rPr>
        <w:t xml:space="preserve">Valet — </w:t>
      </w:r>
      <w:r>
        <w:t>event booking calendar with automatic staffing calculation.</w:t>
      </w:r>
    </w:p>
    <w:p>
      <w:pPr>
        <w:pStyle w:val="ListBullet"/>
        <w:spacing w:after="60"/>
      </w:pPr>
      <w:r>
        <w:rPr>
          <w:b/>
        </w:rPr>
        <w:t xml:space="preserve">Vendors — </w:t>
      </w:r>
      <w:r>
        <w:t>a shared supplier contact directory.</w:t>
      </w:r>
    </w:p>
    <w:p>
      <w:pPr>
        <w:pStyle w:val="ListBullet"/>
        <w:spacing w:after="60"/>
      </w:pPr>
      <w:r>
        <w:rPr>
          <w:b/>
        </w:rPr>
        <w:t xml:space="preserve">Safety and consumables — </w:t>
      </w:r>
      <w:r>
        <w:t>fire-extinguisher expiry tracking, chemical consumption logs and an editable product guide.</w:t>
      </w:r>
    </w:p>
    <w:p>
      <w:pPr>
        <w:pStyle w:val="ListBullet"/>
        <w:spacing w:after="60"/>
      </w:pPr>
      <w:r>
        <w:rPr>
          <w:b/>
        </w:rPr>
        <w:t xml:space="preserve">Analytics — </w:t>
      </w:r>
      <w:r>
        <w:t>department-head performance and their team’s output over a week or a month, for the Super Admin.</w:t>
      </w:r>
    </w:p>
    <w:p>
      <w:pPr>
        <w:pStyle w:val="Heading2"/>
      </w:pPr>
      <w:r>
        <w:t>1.2 Defining characteristics</w:t>
      </w:r>
    </w:p>
    <w:tbl>
      <w:tblPr>
        <w:tblStyle w:val="TableGrid"/>
        <w:tblW w:type="auto" w:w="0"/>
        <w:jc w:val="center"/>
        <w:tblLook w:firstColumn="1" w:firstRow="1" w:lastColumn="0" w:lastRow="0" w:noHBand="0" w:noVBand="1" w:val="04A0"/>
      </w:tblPr>
      <w:tblGrid>
        <w:gridCol w:w="4752"/>
        <w:gridCol w:w="4752"/>
      </w:tblGrid>
      <w:tr>
        <w:tc>
          <w:tcPr>
            <w:tcW w:type="dxa" w:w="2160"/>
            <w:shd w:val="clear" w:fill="7B1E2F"/>
          </w:tcPr>
          <w:p>
            <w:pPr>
              <w:spacing w:after="40"/>
            </w:pPr>
            <w:r>
              <w:rPr>
                <w:b/>
                <w:color w:val="FFFFFF"/>
                <w:sz w:val="19"/>
              </w:rPr>
              <w:t>Characteristic</w:t>
            </w:r>
          </w:p>
        </w:tc>
        <w:tc>
          <w:tcPr>
            <w:tcW w:type="dxa" w:w="7056"/>
            <w:shd w:val="clear" w:fill="7B1E2F"/>
          </w:tcPr>
          <w:p>
            <w:pPr>
              <w:spacing w:after="40"/>
            </w:pPr>
            <w:r>
              <w:rPr>
                <w:b/>
                <w:color w:val="FFFFFF"/>
                <w:sz w:val="19"/>
              </w:rPr>
              <w:t>What it means in practice</w:t>
            </w:r>
          </w:p>
        </w:tc>
      </w:tr>
      <w:tr>
        <w:tc>
          <w:tcPr>
            <w:tcW w:type="dxa" w:w="2160"/>
          </w:tcPr>
          <w:p>
            <w:pPr>
              <w:spacing w:after="40"/>
            </w:pPr>
            <w:r>
              <w:rPr>
                <w:sz w:val="18"/>
              </w:rPr>
              <w:t>Installable PWA</w:t>
            </w:r>
          </w:p>
        </w:tc>
        <w:tc>
          <w:tcPr>
            <w:tcW w:type="dxa" w:w="7056"/>
          </w:tcPr>
          <w:p>
            <w:pPr>
              <w:spacing w:after="40"/>
            </w:pPr>
            <w:r>
              <w:rPr>
                <w:sz w:val="18"/>
              </w:rPr>
              <w:t>Staff install it from the browser; it then behaves like a native app with an icon, offline caching and OS notification banners.</w:t>
            </w:r>
          </w:p>
        </w:tc>
      </w:tr>
      <w:tr>
        <w:tc>
          <w:tcPr>
            <w:tcW w:type="dxa" w:w="2160"/>
          </w:tcPr>
          <w:p>
            <w:pPr>
              <w:spacing w:after="40"/>
            </w:pPr>
            <w:r>
              <w:rPr>
                <w:sz w:val="18"/>
              </w:rPr>
              <w:t>Mobile first</w:t>
            </w:r>
          </w:p>
        </w:tc>
        <w:tc>
          <w:tcPr>
            <w:tcW w:type="dxa" w:w="7056"/>
          </w:tcPr>
          <w:p>
            <w:pPr>
              <w:spacing w:after="40"/>
            </w:pPr>
            <w:r>
              <w:rPr>
                <w:sz w:val="18"/>
              </w:rPr>
              <w:t>Most users are on a phone in the field. Layouts collapse to a bottom tab bar and photo capture uses the device camera directly.</w:t>
            </w:r>
          </w:p>
        </w:tc>
      </w:tr>
      <w:tr>
        <w:tc>
          <w:tcPr>
            <w:tcW w:type="dxa" w:w="2160"/>
          </w:tcPr>
          <w:p>
            <w:pPr>
              <w:spacing w:after="40"/>
            </w:pPr>
            <w:r>
              <w:rPr>
                <w:sz w:val="18"/>
              </w:rPr>
              <w:t>Fully bilingual</w:t>
            </w:r>
          </w:p>
        </w:tc>
        <w:tc>
          <w:tcPr>
            <w:tcW w:type="dxa" w:w="7056"/>
          </w:tcPr>
          <w:p>
            <w:pPr>
              <w:spacing w:after="40"/>
            </w:pPr>
            <w:r>
              <w:rPr>
                <w:sz w:val="18"/>
              </w:rPr>
              <w:t>Every label exists in English and Hindi, and so does the data: people’s names, venue and department names, chemical and location names, units and dates all switch script. Titles are auto-translated at creation.</w:t>
            </w:r>
          </w:p>
        </w:tc>
      </w:tr>
      <w:tr>
        <w:tc>
          <w:tcPr>
            <w:tcW w:type="dxa" w:w="2160"/>
          </w:tcPr>
          <w:p>
            <w:pPr>
              <w:spacing w:after="40"/>
            </w:pPr>
            <w:r>
              <w:rPr>
                <w:sz w:val="18"/>
              </w:rPr>
              <w:t>Proof driven</w:t>
            </w:r>
          </w:p>
        </w:tc>
        <w:tc>
          <w:tcPr>
            <w:tcW w:type="dxa" w:w="7056"/>
          </w:tcPr>
          <w:p>
            <w:pPr>
              <w:spacing w:after="40"/>
            </w:pPr>
            <w:r>
              <w:rPr>
                <w:sz w:val="18"/>
              </w:rPr>
              <w:t>Work cannot be started or completed without a photograph, so every completed job has an evidence trail.</w:t>
            </w:r>
          </w:p>
        </w:tc>
      </w:tr>
      <w:tr>
        <w:tc>
          <w:tcPr>
            <w:tcW w:type="dxa" w:w="2160"/>
          </w:tcPr>
          <w:p>
            <w:pPr>
              <w:spacing w:after="40"/>
            </w:pPr>
            <w:r>
              <w:rPr>
                <w:sz w:val="18"/>
              </w:rPr>
              <w:t>Serverless</w:t>
            </w:r>
          </w:p>
        </w:tc>
        <w:tc>
          <w:tcPr>
            <w:tcW w:type="dxa" w:w="7056"/>
          </w:tcPr>
          <w:p>
            <w:pPr>
              <w:spacing w:after="40"/>
            </w:pPr>
            <w:r>
              <w:rPr>
                <w:sz w:val="18"/>
              </w:rPr>
              <w:t>There is no application server to run or maintain. The browser talks to Supabase directly; the database itself performs the automation.</w:t>
            </w:r>
          </w:p>
        </w:tc>
      </w:tr>
    </w:tbl>
    <w:p>
      <w:pPr>
        <w:spacing w:after="40"/>
      </w:pPr>
    </w:p>
    <w:p>
      <w:pPr>
        <w:pStyle w:val="Heading1"/>
      </w:pPr>
      <w:r>
        <w:t>2. System Architecture</w:t>
      </w:r>
    </w:p>
    <w:p>
      <w:pPr>
        <w:pStyle w:val="Heading2"/>
      </w:pPr>
      <w:r>
        <w:t>2.1 The big picture</w:t>
      </w:r>
    </w:p>
    <w:p>
      <w:r>
        <w:rPr>
          <w:b w:val="0"/>
        </w:rPr>
        <w:t>The system has three tiers, but no traditional middle tier. The React client speaks to Supabase over HTTPS; business automation that must happen regardless of who is online lives inside the database as triggers and scheduled jobs.</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 xml:space="preserve">   CLIENT TIER                     PLATFORM TIER (Supabase)</w:t>
              <w:br/>
              <w:t xml:space="preserve"> ------------------------      ----------------------------------------</w:t>
              <w:br/>
              <w:t>|  React 18 PWA          |    |  PostgreSQL                            |</w:t>
              <w:br/>
              <w:t>|                        |    |    - tables (users, tasks, work_board) |</w:t>
              <w:br/>
              <w:t>|  - Router + guards     |&lt;==&gt;|    - triggers  -&gt; write notifications  |</w:t>
              <w:br/>
              <w:t>|  - Context (auth,      | RE |    - pg_cron   -&gt; nightly maintenance  |</w:t>
              <w:br/>
              <w:t>|    language, theme)    | ST |    - RPC       -&gt; verify_login(),      |</w:t>
              <w:br/>
              <w:t>|  - Service worker      |    |                   analytics roll-ups   |</w:t>
              <w:br/>
              <w:t>|      * asset cache     |&lt;---|----------------------------------------|</w:t>
              <w:br/>
              <w:t>|      * photo cache     | WS |  Realtime  (websocket: notifications)  |</w:t>
              <w:br/>
              <w:t>|      * push handler    |    |----------------------------------------|</w:t>
              <w:br/>
              <w:t xml:space="preserve"> ------------------------     |  Storage   (bucket "photos": images,   |</w:t>
              <w:br/>
              <w:t xml:space="preserve">        ^         ^           |             voice notes)               |</w:t>
              <w:br/>
              <w:t xml:space="preserve">        |         |           |----------------------------------------|</w:t>
              <w:br/>
              <w:t xml:space="preserve">        |         |           |  Edge Functions (Deno)                 |</w:t>
              <w:br/>
              <w:t xml:space="preserve">        |         |           |    - send-push   -&gt; web push banners   |</w:t>
              <w:br/>
              <w:t xml:space="preserve">        |         |           |    - lms-proxy   -&gt; CRM bridge         |</w:t>
              <w:br/>
              <w:t xml:space="preserve">        |         |            ----------------------------------------</w:t>
              <w:br/>
              <w:t xml:space="preserve">        |         |                        |                |</w:t>
              <w:br/>
              <w:t xml:space="preserve">        |         |  Web Push              |                |</w:t>
              <w:br/>
              <w:t xml:space="preserve">        |          ------------------------                 v</w:t>
              <w:br/>
              <w:t xml:space="preserve">        |            (FCM / APNs / Mozilla)        LMS / CRM (external)</w:t>
              <w:br/>
              <w:t xml:space="preserve">        |                                          gyv.inqcrm.in</w:t>
              <w:br/>
              <w:t xml:space="preserve">   GitHub Pages  &lt;-- GitHub Actions &lt;-- push to main</w:t>
              <w:br/>
              <w:t xml:space="preserve">   (static host)     (build + deploy)</w:t>
            </w:r>
          </w:p>
        </w:tc>
      </w:tr>
    </w:tbl>
    <w:p>
      <w:pPr>
        <w:jc w:val="center"/>
      </w:pPr>
      <w:r>
        <w:rPr>
          <w:i/>
          <w:color w:val="555F6B"/>
          <w:sz w:val="17"/>
        </w:rPr>
        <w:t>Figure 1 — End-to-end system architecture</w:t>
      </w:r>
    </w:p>
    <w:p>
      <w:pPr>
        <w:pStyle w:val="Heading2"/>
      </w:pPr>
      <w:r>
        <w:t>2.2 Component responsibilities</w:t>
      </w:r>
    </w:p>
    <w:tbl>
      <w:tblPr>
        <w:tblStyle w:val="TableGrid"/>
        <w:tblW w:type="auto" w:w="0"/>
        <w:jc w:val="center"/>
        <w:tblLook w:firstColumn="1" w:firstRow="1" w:lastColumn="0" w:lastRow="0" w:noHBand="0" w:noVBand="1" w:val="04A0"/>
      </w:tblPr>
      <w:tblGrid>
        <w:gridCol w:w="4752"/>
        <w:gridCol w:w="4752"/>
      </w:tblGrid>
      <w:tr>
        <w:tc>
          <w:tcPr>
            <w:tcW w:type="dxa" w:w="2160"/>
            <w:shd w:val="clear" w:fill="7B1E2F"/>
          </w:tcPr>
          <w:p>
            <w:pPr>
              <w:spacing w:after="40"/>
            </w:pPr>
            <w:r>
              <w:rPr>
                <w:b/>
                <w:color w:val="FFFFFF"/>
                <w:sz w:val="19"/>
              </w:rPr>
              <w:t>Component</w:t>
            </w:r>
          </w:p>
        </w:tc>
        <w:tc>
          <w:tcPr>
            <w:tcW w:type="dxa" w:w="7056"/>
            <w:shd w:val="clear" w:fill="7B1E2F"/>
          </w:tcPr>
          <w:p>
            <w:pPr>
              <w:spacing w:after="40"/>
            </w:pPr>
            <w:r>
              <w:rPr>
                <w:b/>
                <w:color w:val="FFFFFF"/>
                <w:sz w:val="19"/>
              </w:rPr>
              <w:t>Responsibility</w:t>
            </w:r>
          </w:p>
        </w:tc>
      </w:tr>
      <w:tr>
        <w:tc>
          <w:tcPr>
            <w:tcW w:type="dxa" w:w="2160"/>
          </w:tcPr>
          <w:p>
            <w:pPr>
              <w:spacing w:after="40"/>
            </w:pPr>
            <w:r>
              <w:rPr>
                <w:sz w:val="18"/>
              </w:rPr>
              <w:t>React PWA</w:t>
            </w:r>
          </w:p>
        </w:tc>
        <w:tc>
          <w:tcPr>
            <w:tcW w:type="dxa" w:w="7056"/>
          </w:tcPr>
          <w:p>
            <w:pPr>
              <w:spacing w:after="40"/>
            </w:pPr>
            <w:r>
              <w:rPr>
                <w:sz w:val="18"/>
              </w:rPr>
              <w:t>All user interface, all business rules for what a given role may see and do, and all validation before writing.</w:t>
            </w:r>
          </w:p>
        </w:tc>
      </w:tr>
      <w:tr>
        <w:tc>
          <w:tcPr>
            <w:tcW w:type="dxa" w:w="2160"/>
          </w:tcPr>
          <w:p>
            <w:pPr>
              <w:spacing w:after="40"/>
            </w:pPr>
            <w:r>
              <w:rPr>
                <w:sz w:val="18"/>
              </w:rPr>
              <w:t>Service worker</w:t>
            </w:r>
          </w:p>
        </w:tc>
        <w:tc>
          <w:tcPr>
            <w:tcW w:type="dxa" w:w="7056"/>
          </w:tcPr>
          <w:p>
            <w:pPr>
              <w:spacing w:after="40"/>
            </w:pPr>
            <w:r>
              <w:rPr>
                <w:sz w:val="18"/>
              </w:rPr>
              <w:t>Caches the app shell and Supabase photos for offline use, and receives push messages when the app is closed.</w:t>
            </w:r>
          </w:p>
        </w:tc>
      </w:tr>
      <w:tr>
        <w:tc>
          <w:tcPr>
            <w:tcW w:type="dxa" w:w="2160"/>
          </w:tcPr>
          <w:p>
            <w:pPr>
              <w:spacing w:after="40"/>
            </w:pPr>
            <w:r>
              <w:rPr>
                <w:sz w:val="18"/>
              </w:rPr>
              <w:t>PostgreSQL</w:t>
            </w:r>
          </w:p>
        </w:tc>
        <w:tc>
          <w:tcPr>
            <w:tcW w:type="dxa" w:w="7056"/>
          </w:tcPr>
          <w:p>
            <w:pPr>
              <w:spacing w:after="40"/>
            </w:pPr>
            <w:r>
              <w:rPr>
                <w:sz w:val="18"/>
              </w:rPr>
              <w:t>Stores every record. Triggers turn data changes into notifications; pg_cron runs nightly resets and cleanups; RPC functions aggregate analytics.</w:t>
            </w:r>
          </w:p>
        </w:tc>
      </w:tr>
      <w:tr>
        <w:tc>
          <w:tcPr>
            <w:tcW w:type="dxa" w:w="2160"/>
          </w:tcPr>
          <w:p>
            <w:pPr>
              <w:spacing w:after="40"/>
            </w:pPr>
            <w:r>
              <w:rPr>
                <w:sz w:val="18"/>
              </w:rPr>
              <w:t>Realtime</w:t>
            </w:r>
          </w:p>
        </w:tc>
        <w:tc>
          <w:tcPr>
            <w:tcW w:type="dxa" w:w="7056"/>
          </w:tcPr>
          <w:p>
            <w:pPr>
              <w:spacing w:after="40"/>
            </w:pPr>
            <w:r>
              <w:rPr>
                <w:sz w:val="18"/>
              </w:rPr>
              <w:t>Pushes notification-row changes to the open browser over a websocket so the bell updates instantly.</w:t>
            </w:r>
          </w:p>
        </w:tc>
      </w:tr>
      <w:tr>
        <w:tc>
          <w:tcPr>
            <w:tcW w:type="dxa" w:w="2160"/>
          </w:tcPr>
          <w:p>
            <w:pPr>
              <w:spacing w:after="40"/>
            </w:pPr>
            <w:r>
              <w:rPr>
                <w:sz w:val="18"/>
              </w:rPr>
              <w:t>Storage</w:t>
            </w:r>
          </w:p>
        </w:tc>
        <w:tc>
          <w:tcPr>
            <w:tcW w:type="dxa" w:w="7056"/>
          </w:tcPr>
          <w:p>
            <w:pPr>
              <w:spacing w:after="40"/>
            </w:pPr>
            <w:r>
              <w:rPr>
                <w:sz w:val="18"/>
              </w:rPr>
              <w:t>Holds compressed photos and voice notes in a public bucket; the database stores only their URLs.</w:t>
            </w:r>
          </w:p>
        </w:tc>
      </w:tr>
      <w:tr>
        <w:tc>
          <w:tcPr>
            <w:tcW w:type="dxa" w:w="2160"/>
          </w:tcPr>
          <w:p>
            <w:pPr>
              <w:spacing w:after="40"/>
            </w:pPr>
            <w:r>
              <w:rPr>
                <w:sz w:val="18"/>
              </w:rPr>
              <w:t>Edge Functions</w:t>
            </w:r>
          </w:p>
        </w:tc>
        <w:tc>
          <w:tcPr>
            <w:tcW w:type="dxa" w:w="7056"/>
          </w:tcPr>
          <w:p>
            <w:pPr>
              <w:spacing w:after="40"/>
            </w:pPr>
            <w:r>
              <w:rPr>
                <w:sz w:val="18"/>
              </w:rPr>
              <w:t>Two small Deno services: send-push signs and delivers push messages (the VAPID private key can never live in the browser); lms-proxy calls the external CRM and avoids browser CORS restrictions.</w:t>
            </w:r>
          </w:p>
        </w:tc>
      </w:tr>
      <w:tr>
        <w:tc>
          <w:tcPr>
            <w:tcW w:type="dxa" w:w="2160"/>
          </w:tcPr>
          <w:p>
            <w:pPr>
              <w:spacing w:after="40"/>
            </w:pPr>
            <w:r>
              <w:rPr>
                <w:sz w:val="18"/>
              </w:rPr>
              <w:t>GitHub Pages</w:t>
            </w:r>
          </w:p>
        </w:tc>
        <w:tc>
          <w:tcPr>
            <w:tcW w:type="dxa" w:w="7056"/>
          </w:tcPr>
          <w:p>
            <w:pPr>
              <w:spacing w:after="40"/>
            </w:pPr>
            <w:r>
              <w:rPr>
                <w:sz w:val="18"/>
              </w:rPr>
              <w:t>Serves the compiled static site. GitHub Actions rebuilds and republishes on every push to main.</w:t>
            </w:r>
          </w:p>
        </w:tc>
      </w:tr>
    </w:tbl>
    <w:p>
      <w:pPr>
        <w:spacing w:after="40"/>
      </w:pPr>
    </w:p>
    <w:tbl>
      <w:tblPr>
        <w:tblW w:type="auto" w:w="0"/>
        <w:jc w:val="center"/>
        <w:tblLook w:firstColumn="1" w:firstRow="1" w:lastColumn="0" w:lastRow="0" w:noHBand="0" w:noVBand="1" w:val="04A0"/>
      </w:tblPr>
      <w:tblGrid>
        <w:gridCol w:w="9504"/>
      </w:tblGrid>
      <w:tr>
        <w:tc>
          <w:tcPr>
            <w:tcW w:type="dxa" w:w="9504"/>
            <w:shd w:val="clear" w:fill="FDF6E7"/>
          </w:tcPr>
          <w:p>
            <w:pPr>
              <w:spacing w:after="0"/>
            </w:pPr>
            <w:r>
              <w:rPr>
                <w:b/>
                <w:color w:val="8A5A00"/>
                <w:sz w:val="19"/>
              </w:rPr>
              <w:t xml:space="preserve">Key decision: </w:t>
            </w:r>
            <w:r>
              <w:rPr>
                <w:sz w:val="19"/>
              </w:rPr>
              <w:t>There is deliberately no backend server of our own. Anything that must happen without a user present is implemented as a database trigger or a cron job, not as an API endpoint. This keeps the moving parts to a minimum, but it also means the database is where you look first when debugging automation.</w:t>
            </w:r>
          </w:p>
        </w:tc>
      </w:tr>
    </w:tbl>
    <w:p>
      <w:pPr>
        <w:spacing w:after="40"/>
      </w:pPr>
    </w:p>
    <w:p>
      <w:pPr>
        <w:pStyle w:val="Heading1"/>
      </w:pPr>
      <w:r>
        <w:t>3. Technology Stack</w:t>
      </w:r>
    </w:p>
    <w:p>
      <w:pPr>
        <w:pStyle w:val="Heading2"/>
      </w:pPr>
      <w:r>
        <w:t>3.1 Frontend</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val="clear" w:fill="7B1E2F"/>
          </w:tcPr>
          <w:p>
            <w:pPr>
              <w:spacing w:after="40"/>
            </w:pPr>
            <w:r>
              <w:rPr>
                <w:b/>
                <w:color w:val="FFFFFF"/>
                <w:sz w:val="19"/>
              </w:rPr>
              <w:t>Technology</w:t>
            </w:r>
          </w:p>
        </w:tc>
        <w:tc>
          <w:tcPr>
            <w:tcW w:type="dxa" w:w="1152"/>
            <w:shd w:val="clear" w:fill="7B1E2F"/>
          </w:tcPr>
          <w:p>
            <w:pPr>
              <w:spacing w:after="40"/>
            </w:pPr>
            <w:r>
              <w:rPr>
                <w:b/>
                <w:color w:val="FFFFFF"/>
                <w:sz w:val="19"/>
              </w:rPr>
              <w:t>Version</w:t>
            </w:r>
          </w:p>
        </w:tc>
        <w:tc>
          <w:tcPr>
            <w:tcW w:type="dxa" w:w="6120"/>
            <w:shd w:val="clear" w:fill="7B1E2F"/>
          </w:tcPr>
          <w:p>
            <w:pPr>
              <w:spacing w:after="40"/>
            </w:pPr>
            <w:r>
              <w:rPr>
                <w:b/>
                <w:color w:val="FFFFFF"/>
                <w:sz w:val="19"/>
              </w:rPr>
              <w:t>Why it is used</w:t>
            </w:r>
          </w:p>
        </w:tc>
      </w:tr>
      <w:tr>
        <w:tc>
          <w:tcPr>
            <w:tcW w:type="dxa" w:w="1944"/>
          </w:tcPr>
          <w:p>
            <w:pPr>
              <w:spacing w:after="40"/>
            </w:pPr>
            <w:r>
              <w:rPr>
                <w:sz w:val="18"/>
              </w:rPr>
              <w:t>React</w:t>
            </w:r>
          </w:p>
        </w:tc>
        <w:tc>
          <w:tcPr>
            <w:tcW w:type="dxa" w:w="1152"/>
          </w:tcPr>
          <w:p>
            <w:pPr>
              <w:spacing w:after="40"/>
            </w:pPr>
            <w:r>
              <w:rPr>
                <w:sz w:val="18"/>
              </w:rPr>
              <w:t>18.3</w:t>
            </w:r>
          </w:p>
        </w:tc>
        <w:tc>
          <w:tcPr>
            <w:tcW w:type="dxa" w:w="6120"/>
          </w:tcPr>
          <w:p>
            <w:pPr>
              <w:spacing w:after="40"/>
            </w:pPr>
            <w:r>
              <w:rPr>
                <w:sz w:val="18"/>
              </w:rPr>
              <w:t>UI library. Function components and hooks only; no class components.</w:t>
            </w:r>
          </w:p>
        </w:tc>
      </w:tr>
      <w:tr>
        <w:tc>
          <w:tcPr>
            <w:tcW w:type="dxa" w:w="1944"/>
          </w:tcPr>
          <w:p>
            <w:pPr>
              <w:spacing w:after="40"/>
            </w:pPr>
            <w:r>
              <w:rPr>
                <w:sz w:val="18"/>
              </w:rPr>
              <w:t>Vite</w:t>
            </w:r>
          </w:p>
        </w:tc>
        <w:tc>
          <w:tcPr>
            <w:tcW w:type="dxa" w:w="1152"/>
          </w:tcPr>
          <w:p>
            <w:pPr>
              <w:spacing w:after="40"/>
            </w:pPr>
            <w:r>
              <w:rPr>
                <w:sz w:val="18"/>
              </w:rPr>
              <w:t>5.4</w:t>
            </w:r>
          </w:p>
        </w:tc>
        <w:tc>
          <w:tcPr>
            <w:tcW w:type="dxa" w:w="6120"/>
          </w:tcPr>
          <w:p>
            <w:pPr>
              <w:spacing w:after="40"/>
            </w:pPr>
            <w:r>
              <w:rPr>
                <w:sz w:val="18"/>
              </w:rPr>
              <w:t>Build tool and dev server. Fast rebuilds, produces the static bundle.</w:t>
            </w:r>
          </w:p>
        </w:tc>
      </w:tr>
      <w:tr>
        <w:tc>
          <w:tcPr>
            <w:tcW w:type="dxa" w:w="1944"/>
          </w:tcPr>
          <w:p>
            <w:pPr>
              <w:spacing w:after="40"/>
            </w:pPr>
            <w:r>
              <w:rPr>
                <w:sz w:val="18"/>
              </w:rPr>
              <w:t>React Router</w:t>
            </w:r>
          </w:p>
        </w:tc>
        <w:tc>
          <w:tcPr>
            <w:tcW w:type="dxa" w:w="1152"/>
          </w:tcPr>
          <w:p>
            <w:pPr>
              <w:spacing w:after="40"/>
            </w:pPr>
            <w:r>
              <w:rPr>
                <w:sz w:val="18"/>
              </w:rPr>
              <w:t>6.26</w:t>
            </w:r>
          </w:p>
        </w:tc>
        <w:tc>
          <w:tcPr>
            <w:tcW w:type="dxa" w:w="6120"/>
          </w:tcPr>
          <w:p>
            <w:pPr>
              <w:spacing w:after="40"/>
            </w:pPr>
            <w:r>
              <w:rPr>
                <w:sz w:val="18"/>
              </w:rPr>
              <w:t>Client-side routing, route guards and deep links carrying navigation state.</w:t>
            </w:r>
          </w:p>
        </w:tc>
      </w:tr>
      <w:tr>
        <w:tc>
          <w:tcPr>
            <w:tcW w:type="dxa" w:w="1944"/>
          </w:tcPr>
          <w:p>
            <w:pPr>
              <w:spacing w:after="40"/>
            </w:pPr>
            <w:r>
              <w:rPr>
                <w:sz w:val="18"/>
              </w:rPr>
              <w:t>supabase-js</w:t>
            </w:r>
          </w:p>
        </w:tc>
        <w:tc>
          <w:tcPr>
            <w:tcW w:type="dxa" w:w="1152"/>
          </w:tcPr>
          <w:p>
            <w:pPr>
              <w:spacing w:after="40"/>
            </w:pPr>
            <w:r>
              <w:rPr>
                <w:sz w:val="18"/>
              </w:rPr>
              <w:t>2.45</w:t>
            </w:r>
          </w:p>
        </w:tc>
        <w:tc>
          <w:tcPr>
            <w:tcW w:type="dxa" w:w="6120"/>
          </w:tcPr>
          <w:p>
            <w:pPr>
              <w:spacing w:after="40"/>
            </w:pPr>
            <w:r>
              <w:rPr>
                <w:sz w:val="18"/>
              </w:rPr>
              <w:t>Database, storage, realtime and edge-function client.</w:t>
            </w:r>
          </w:p>
        </w:tc>
      </w:tr>
      <w:tr>
        <w:tc>
          <w:tcPr>
            <w:tcW w:type="dxa" w:w="1944"/>
          </w:tcPr>
          <w:p>
            <w:pPr>
              <w:spacing w:after="40"/>
            </w:pPr>
            <w:r>
              <w:rPr>
                <w:sz w:val="18"/>
              </w:rPr>
              <w:t>vite-plugin-pwa</w:t>
            </w:r>
          </w:p>
        </w:tc>
        <w:tc>
          <w:tcPr>
            <w:tcW w:type="dxa" w:w="1152"/>
          </w:tcPr>
          <w:p>
            <w:pPr>
              <w:spacing w:after="40"/>
            </w:pPr>
            <w:r>
              <w:rPr>
                <w:sz w:val="18"/>
              </w:rPr>
              <w:t>0.20</w:t>
            </w:r>
          </w:p>
        </w:tc>
        <w:tc>
          <w:tcPr>
            <w:tcW w:type="dxa" w:w="6120"/>
          </w:tcPr>
          <w:p>
            <w:pPr>
              <w:spacing w:after="40"/>
            </w:pPr>
            <w:r>
              <w:rPr>
                <w:sz w:val="18"/>
              </w:rPr>
              <w:t>Generates the service worker and web app manifest (Workbox under the hood).</w:t>
            </w:r>
          </w:p>
        </w:tc>
      </w:tr>
      <w:tr>
        <w:tc>
          <w:tcPr>
            <w:tcW w:type="dxa" w:w="1944"/>
          </w:tcPr>
          <w:p>
            <w:pPr>
              <w:spacing w:after="40"/>
            </w:pPr>
            <w:r>
              <w:rPr>
                <w:sz w:val="18"/>
              </w:rPr>
              <w:t>React Context</w:t>
            </w:r>
          </w:p>
        </w:tc>
        <w:tc>
          <w:tcPr>
            <w:tcW w:type="dxa" w:w="1152"/>
          </w:tcPr>
          <w:p>
            <w:pPr>
              <w:spacing w:after="40"/>
            </w:pPr>
            <w:r>
              <w:rPr>
                <w:sz w:val="18"/>
              </w:rPr>
              <w:t>built-in</w:t>
            </w:r>
          </w:p>
        </w:tc>
        <w:tc>
          <w:tcPr>
            <w:tcW w:type="dxa" w:w="6120"/>
          </w:tcPr>
          <w:p>
            <w:pPr>
              <w:spacing w:after="40"/>
            </w:pPr>
            <w:r>
              <w:rPr>
                <w:sz w:val="18"/>
              </w:rPr>
              <w:t>Global state for auth, language and theme. No Redux or similar.</w:t>
            </w:r>
          </w:p>
        </w:tc>
      </w:tr>
      <w:tr>
        <w:tc>
          <w:tcPr>
            <w:tcW w:type="dxa" w:w="1944"/>
          </w:tcPr>
          <w:p>
            <w:pPr>
              <w:spacing w:after="40"/>
            </w:pPr>
            <w:r>
              <w:rPr>
                <w:sz w:val="18"/>
              </w:rPr>
              <w:t>Inline styles</w:t>
            </w:r>
          </w:p>
        </w:tc>
        <w:tc>
          <w:tcPr>
            <w:tcW w:type="dxa" w:w="1152"/>
          </w:tcPr>
          <w:p>
            <w:pPr>
              <w:spacing w:after="40"/>
            </w:pPr>
            <w:r>
              <w:rPr>
                <w:sz w:val="18"/>
              </w:rPr>
              <w:t>—</w:t>
            </w:r>
          </w:p>
        </w:tc>
        <w:tc>
          <w:tcPr>
            <w:tcW w:type="dxa" w:w="6120"/>
          </w:tcPr>
          <w:p>
            <w:pPr>
              <w:spacing w:after="40"/>
            </w:pPr>
            <w:r>
              <w:rPr>
                <w:sz w:val="18"/>
              </w:rPr>
              <w:t>No CSS framework. A central palette plus a shared UI kit of primitives.</w:t>
            </w:r>
          </w:p>
        </w:tc>
      </w:tr>
      <w:tr>
        <w:tc>
          <w:tcPr>
            <w:tcW w:type="dxa" w:w="1944"/>
          </w:tcPr>
          <w:p>
            <w:pPr>
              <w:spacing w:after="40"/>
            </w:pPr>
            <w:r>
              <w:rPr>
                <w:sz w:val="18"/>
              </w:rPr>
              <w:t>Custom i18n</w:t>
            </w:r>
          </w:p>
        </w:tc>
        <w:tc>
          <w:tcPr>
            <w:tcW w:type="dxa" w:w="1152"/>
          </w:tcPr>
          <w:p>
            <w:pPr>
              <w:spacing w:after="40"/>
            </w:pPr>
            <w:r>
              <w:rPr>
                <w:sz w:val="18"/>
              </w:rPr>
              <w:t>—</w:t>
            </w:r>
          </w:p>
        </w:tc>
        <w:tc>
          <w:tcPr>
            <w:tcW w:type="dxa" w:w="6120"/>
          </w:tcPr>
          <w:p>
            <w:pPr>
              <w:spacing w:after="40"/>
            </w:pPr>
            <w:r>
              <w:rPr>
                <w:sz w:val="18"/>
              </w:rPr>
              <w:t>A plain object of English and Hindi strings, selected by a hook.</w:t>
            </w:r>
          </w:p>
        </w:tc>
      </w:tr>
      <w:tr>
        <w:tc>
          <w:tcPr>
            <w:tcW w:type="dxa" w:w="1944"/>
          </w:tcPr>
          <w:p>
            <w:pPr>
              <w:spacing w:after="40"/>
            </w:pPr>
            <w:r>
              <w:rPr>
                <w:sz w:val="18"/>
              </w:rPr>
              <w:t>Vitest</w:t>
            </w:r>
          </w:p>
        </w:tc>
        <w:tc>
          <w:tcPr>
            <w:tcW w:type="dxa" w:w="1152"/>
          </w:tcPr>
          <w:p>
            <w:pPr>
              <w:spacing w:after="40"/>
            </w:pPr>
            <w:r>
              <w:rPr>
                <w:sz w:val="18"/>
              </w:rPr>
              <w:t>4.1</w:t>
            </w:r>
          </w:p>
        </w:tc>
        <w:tc>
          <w:tcPr>
            <w:tcW w:type="dxa" w:w="6120"/>
          </w:tcPr>
          <w:p>
            <w:pPr>
              <w:spacing w:after="40"/>
            </w:pPr>
            <w:r>
              <w:rPr>
                <w:sz w:val="18"/>
              </w:rPr>
              <w:t>Test runner (configured; no test suite written yet).</w:t>
            </w:r>
          </w:p>
        </w:tc>
      </w:tr>
    </w:tbl>
    <w:p>
      <w:pPr>
        <w:spacing w:after="40"/>
      </w:pPr>
    </w:p>
    <w:p>
      <w:pPr>
        <w:pStyle w:val="Heading2"/>
      </w:pPr>
      <w:r>
        <w:t>3.2 Backend and platform</w:t>
      </w:r>
    </w:p>
    <w:tbl>
      <w:tblPr>
        <w:tblStyle w:val="TableGrid"/>
        <w:tblW w:type="auto" w:w="0"/>
        <w:jc w:val="center"/>
        <w:tblLook w:firstColumn="1" w:firstRow="1" w:lastColumn="0" w:lastRow="0" w:noHBand="0" w:noVBand="1" w:val="04A0"/>
      </w:tblPr>
      <w:tblGrid>
        <w:gridCol w:w="4752"/>
        <w:gridCol w:w="4752"/>
      </w:tblGrid>
      <w:tr>
        <w:tc>
          <w:tcPr>
            <w:tcW w:type="dxa" w:w="2448"/>
            <w:shd w:val="clear" w:fill="7B1E2F"/>
          </w:tcPr>
          <w:p>
            <w:pPr>
              <w:spacing w:after="40"/>
            </w:pPr>
            <w:r>
              <w:rPr>
                <w:b/>
                <w:color w:val="FFFFFF"/>
                <w:sz w:val="19"/>
              </w:rPr>
              <w:t>Technology</w:t>
            </w:r>
          </w:p>
        </w:tc>
        <w:tc>
          <w:tcPr>
            <w:tcW w:type="dxa" w:w="6768"/>
            <w:shd w:val="clear" w:fill="7B1E2F"/>
          </w:tcPr>
          <w:p>
            <w:pPr>
              <w:spacing w:after="40"/>
            </w:pPr>
            <w:r>
              <w:rPr>
                <w:b/>
                <w:color w:val="FFFFFF"/>
                <w:sz w:val="19"/>
              </w:rPr>
              <w:t>Role in the system</w:t>
            </w:r>
          </w:p>
        </w:tc>
      </w:tr>
      <w:tr>
        <w:tc>
          <w:tcPr>
            <w:tcW w:type="dxa" w:w="2448"/>
          </w:tcPr>
          <w:p>
            <w:pPr>
              <w:spacing w:after="40"/>
            </w:pPr>
            <w:r>
              <w:rPr>
                <w:sz w:val="18"/>
              </w:rPr>
              <w:t>Supabase PostgreSQL</w:t>
            </w:r>
          </w:p>
        </w:tc>
        <w:tc>
          <w:tcPr>
            <w:tcW w:type="dxa" w:w="6768"/>
          </w:tcPr>
          <w:p>
            <w:pPr>
              <w:spacing w:after="40"/>
            </w:pPr>
            <w:r>
              <w:rPr>
                <w:sz w:val="18"/>
              </w:rPr>
              <w:t>Primary datastore. All application tables plus PL/pgSQL functions and triggers.</w:t>
            </w:r>
          </w:p>
        </w:tc>
      </w:tr>
      <w:tr>
        <w:tc>
          <w:tcPr>
            <w:tcW w:type="dxa" w:w="2448"/>
          </w:tcPr>
          <w:p>
            <w:pPr>
              <w:spacing w:after="40"/>
            </w:pPr>
            <w:r>
              <w:rPr>
                <w:sz w:val="18"/>
              </w:rPr>
              <w:t>PL/pgSQL triggers</w:t>
            </w:r>
          </w:p>
        </w:tc>
        <w:tc>
          <w:tcPr>
            <w:tcW w:type="dxa" w:w="6768"/>
          </w:tcPr>
          <w:p>
            <w:pPr>
              <w:spacing w:after="40"/>
            </w:pPr>
            <w:r>
              <w:rPr>
                <w:sz w:val="18"/>
              </w:rPr>
              <w:t>Convert row changes into notification records automatically, so alerts fire no matter how the data changed. One also copies every task completion into a history table.</w:t>
            </w:r>
          </w:p>
        </w:tc>
      </w:tr>
      <w:tr>
        <w:tc>
          <w:tcPr>
            <w:tcW w:type="dxa" w:w="2448"/>
          </w:tcPr>
          <w:p>
            <w:pPr>
              <w:spacing w:after="40"/>
            </w:pPr>
            <w:r>
              <w:rPr>
                <w:sz w:val="18"/>
              </w:rPr>
              <w:t>pg_cron</w:t>
            </w:r>
          </w:p>
        </w:tc>
        <w:tc>
          <w:tcPr>
            <w:tcW w:type="dxa" w:w="6768"/>
          </w:tcPr>
          <w:p>
            <w:pPr>
              <w:spacing w:after="40"/>
            </w:pPr>
            <w:r>
              <w:rPr>
                <w:sz w:val="18"/>
              </w:rPr>
              <w:t>Scheduler inside Postgres. Runs the nightly task reset, media cleanups, retention purges and reminder generation.</w:t>
            </w:r>
          </w:p>
        </w:tc>
      </w:tr>
      <w:tr>
        <w:tc>
          <w:tcPr>
            <w:tcW w:type="dxa" w:w="2448"/>
          </w:tcPr>
          <w:p>
            <w:pPr>
              <w:spacing w:after="40"/>
            </w:pPr>
            <w:r>
              <w:rPr>
                <w:sz w:val="18"/>
              </w:rPr>
              <w:t>Supabase Storage</w:t>
            </w:r>
          </w:p>
        </w:tc>
        <w:tc>
          <w:tcPr>
            <w:tcW w:type="dxa" w:w="6768"/>
          </w:tcPr>
          <w:p>
            <w:pPr>
              <w:spacing w:after="40"/>
            </w:pPr>
            <w:r>
              <w:rPr>
                <w:sz w:val="18"/>
              </w:rPr>
              <w:t>Object storage for photos and audio in a single public bucket named "photos".</w:t>
            </w:r>
          </w:p>
        </w:tc>
      </w:tr>
      <w:tr>
        <w:tc>
          <w:tcPr>
            <w:tcW w:type="dxa" w:w="2448"/>
          </w:tcPr>
          <w:p>
            <w:pPr>
              <w:spacing w:after="40"/>
            </w:pPr>
            <w:r>
              <w:rPr>
                <w:sz w:val="18"/>
              </w:rPr>
              <w:t>Supabase Realtime</w:t>
            </w:r>
          </w:p>
        </w:tc>
        <w:tc>
          <w:tcPr>
            <w:tcW w:type="dxa" w:w="6768"/>
          </w:tcPr>
          <w:p>
            <w:pPr>
              <w:spacing w:after="40"/>
            </w:pPr>
            <w:r>
              <w:rPr>
                <w:sz w:val="18"/>
              </w:rPr>
              <w:t>Websocket change feed, subscribed per user for the notification bell.</w:t>
            </w:r>
          </w:p>
        </w:tc>
      </w:tr>
      <w:tr>
        <w:tc>
          <w:tcPr>
            <w:tcW w:type="dxa" w:w="2448"/>
          </w:tcPr>
          <w:p>
            <w:pPr>
              <w:spacing w:after="40"/>
            </w:pPr>
            <w:r>
              <w:rPr>
                <w:sz w:val="18"/>
              </w:rPr>
              <w:t>Edge Functions (Deno)</w:t>
            </w:r>
          </w:p>
        </w:tc>
        <w:tc>
          <w:tcPr>
            <w:tcW w:type="dxa" w:w="6768"/>
          </w:tcPr>
          <w:p>
            <w:pPr>
              <w:spacing w:after="40"/>
            </w:pPr>
            <w:r>
              <w:rPr>
                <w:sz w:val="18"/>
              </w:rPr>
              <w:t>send-push and lms-proxy. TypeScript, deployed separately from the website.</w:t>
            </w:r>
          </w:p>
        </w:tc>
      </w:tr>
      <w:tr>
        <w:tc>
          <w:tcPr>
            <w:tcW w:type="dxa" w:w="2448"/>
          </w:tcPr>
          <w:p>
            <w:pPr>
              <w:spacing w:after="40"/>
            </w:pPr>
            <w:r>
              <w:rPr>
                <w:sz w:val="18"/>
              </w:rPr>
              <w:t>web-push + VAPID</w:t>
            </w:r>
          </w:p>
        </w:tc>
        <w:tc>
          <w:tcPr>
            <w:tcW w:type="dxa" w:w="6768"/>
          </w:tcPr>
          <w:p>
            <w:pPr>
              <w:spacing w:after="40"/>
            </w:pPr>
            <w:r>
              <w:rPr>
                <w:sz w:val="18"/>
              </w:rPr>
              <w:t>Signs and encrypts push payloads for the browser push services.</w:t>
            </w:r>
          </w:p>
        </w:tc>
      </w:tr>
      <w:tr>
        <w:tc>
          <w:tcPr>
            <w:tcW w:type="dxa" w:w="2448"/>
          </w:tcPr>
          <w:p>
            <w:pPr>
              <w:spacing w:after="40"/>
            </w:pPr>
            <w:r>
              <w:rPr>
                <w:sz w:val="18"/>
              </w:rPr>
              <w:t>Database Webhook</w:t>
            </w:r>
          </w:p>
        </w:tc>
        <w:tc>
          <w:tcPr>
            <w:tcW w:type="dxa" w:w="6768"/>
          </w:tcPr>
          <w:p>
            <w:pPr>
              <w:spacing w:after="40"/>
            </w:pPr>
            <w:r>
              <w:rPr>
                <w:sz w:val="18"/>
              </w:rPr>
              <w:t>Fires the send-push function whenever a notification row is inserted. It is the only webhook in the project.</w:t>
            </w:r>
          </w:p>
        </w:tc>
      </w:tr>
    </w:tbl>
    <w:p>
      <w:pPr>
        <w:spacing w:after="40"/>
      </w:pPr>
    </w:p>
    <w:p>
      <w:pPr>
        <w:pStyle w:val="Heading2"/>
      </w:pPr>
      <w:r>
        <w:t>3.3 Infrastructure and tooling</w:t>
      </w:r>
    </w:p>
    <w:tbl>
      <w:tblPr>
        <w:tblStyle w:val="TableGrid"/>
        <w:tblW w:type="auto" w:w="0"/>
        <w:jc w:val="center"/>
        <w:tblLook w:firstColumn="1" w:firstRow="1" w:lastColumn="0" w:lastRow="0" w:noHBand="0" w:noVBand="1" w:val="04A0"/>
      </w:tblPr>
      <w:tblGrid>
        <w:gridCol w:w="4752"/>
        <w:gridCol w:w="4752"/>
      </w:tblGrid>
      <w:tr>
        <w:tc>
          <w:tcPr>
            <w:tcW w:type="dxa" w:w="2448"/>
            <w:shd w:val="clear" w:fill="7B1E2F"/>
          </w:tcPr>
          <w:p>
            <w:pPr>
              <w:spacing w:after="40"/>
            </w:pPr>
            <w:r>
              <w:rPr>
                <w:b/>
                <w:color w:val="FFFFFF"/>
                <w:sz w:val="19"/>
              </w:rPr>
              <w:t>Item</w:t>
            </w:r>
          </w:p>
        </w:tc>
        <w:tc>
          <w:tcPr>
            <w:tcW w:type="dxa" w:w="6768"/>
            <w:shd w:val="clear" w:fill="7B1E2F"/>
          </w:tcPr>
          <w:p>
            <w:pPr>
              <w:spacing w:after="40"/>
            </w:pPr>
            <w:r>
              <w:rPr>
                <w:b/>
                <w:color w:val="FFFFFF"/>
                <w:sz w:val="19"/>
              </w:rPr>
              <w:t>Detail</w:t>
            </w:r>
          </w:p>
        </w:tc>
      </w:tr>
      <w:tr>
        <w:tc>
          <w:tcPr>
            <w:tcW w:type="dxa" w:w="2448"/>
          </w:tcPr>
          <w:p>
            <w:pPr>
              <w:spacing w:after="40"/>
            </w:pPr>
            <w:r>
              <w:rPr>
                <w:sz w:val="18"/>
              </w:rPr>
              <w:t>Hosting</w:t>
            </w:r>
          </w:p>
        </w:tc>
        <w:tc>
          <w:tcPr>
            <w:tcW w:type="dxa" w:w="6768"/>
          </w:tcPr>
          <w:p>
            <w:pPr>
              <w:spacing w:after="40"/>
            </w:pPr>
            <w:r>
              <w:rPr>
                <w:sz w:val="18"/>
              </w:rPr>
              <w:t>GitHub Pages, served from a repository sub-path.</w:t>
            </w:r>
          </w:p>
        </w:tc>
      </w:tr>
      <w:tr>
        <w:tc>
          <w:tcPr>
            <w:tcW w:type="dxa" w:w="2448"/>
          </w:tcPr>
          <w:p>
            <w:pPr>
              <w:spacing w:after="40"/>
            </w:pPr>
            <w:r>
              <w:rPr>
                <w:sz w:val="18"/>
              </w:rPr>
              <w:t>CI/CD</w:t>
            </w:r>
          </w:p>
        </w:tc>
        <w:tc>
          <w:tcPr>
            <w:tcW w:type="dxa" w:w="6768"/>
          </w:tcPr>
          <w:p>
            <w:pPr>
              <w:spacing w:after="40"/>
            </w:pPr>
            <w:r>
              <w:rPr>
                <w:sz w:val="18"/>
              </w:rPr>
              <w:t>GitHub Actions: install, build, publish. Triggered by any push to main.</w:t>
            </w:r>
          </w:p>
        </w:tc>
      </w:tr>
      <w:tr>
        <w:tc>
          <w:tcPr>
            <w:tcW w:type="dxa" w:w="2448"/>
          </w:tcPr>
          <w:p>
            <w:pPr>
              <w:spacing w:after="40"/>
            </w:pPr>
            <w:r>
              <w:rPr>
                <w:sz w:val="18"/>
              </w:rPr>
              <w:t>Secrets</w:t>
            </w:r>
          </w:p>
        </w:tc>
        <w:tc>
          <w:tcPr>
            <w:tcW w:type="dxa" w:w="6768"/>
          </w:tcPr>
          <w:p>
            <w:pPr>
              <w:spacing w:after="40"/>
            </w:pPr>
            <w:r>
              <w:rPr>
                <w:sz w:val="18"/>
              </w:rPr>
              <w:t>Supabase URL and anon key are GitHub Action secrets injected at build time.</w:t>
            </w:r>
          </w:p>
        </w:tc>
      </w:tr>
      <w:tr>
        <w:tc>
          <w:tcPr>
            <w:tcW w:type="dxa" w:w="2448"/>
          </w:tcPr>
          <w:p>
            <w:pPr>
              <w:spacing w:after="40"/>
            </w:pPr>
            <w:r>
              <w:rPr>
                <w:sz w:val="18"/>
              </w:rPr>
              <w:t>Edge function deploys</w:t>
            </w:r>
          </w:p>
        </w:tc>
        <w:tc>
          <w:tcPr>
            <w:tcW w:type="dxa" w:w="6768"/>
          </w:tcPr>
          <w:p>
            <w:pPr>
              <w:spacing w:after="40"/>
            </w:pPr>
            <w:r>
              <w:rPr>
                <w:sz w:val="18"/>
              </w:rPr>
              <w:t>Manual, using the Supabase CLI. They are not part of the website pipeline.</w:t>
            </w:r>
          </w:p>
        </w:tc>
      </w:tr>
      <w:tr>
        <w:tc>
          <w:tcPr>
            <w:tcW w:type="dxa" w:w="2448"/>
          </w:tcPr>
          <w:p>
            <w:pPr>
              <w:spacing w:after="40"/>
            </w:pPr>
            <w:r>
              <w:rPr>
                <w:sz w:val="18"/>
              </w:rPr>
              <w:t>Database changes</w:t>
            </w:r>
          </w:p>
        </w:tc>
        <w:tc>
          <w:tcPr>
            <w:tcW w:type="dxa" w:w="6768"/>
          </w:tcPr>
          <w:p>
            <w:pPr>
              <w:spacing w:after="40"/>
            </w:pPr>
            <w:r>
              <w:rPr>
                <w:sz w:val="18"/>
              </w:rPr>
              <w:t>Hand-written SQL scripts pasted into the Supabase SQL Editor. Git-ignored, like the environment file, so they never reach the repository.</w:t>
            </w:r>
          </w:p>
        </w:tc>
      </w:tr>
    </w:tbl>
    <w:p>
      <w:pPr>
        <w:spacing w:after="40"/>
      </w:pPr>
    </w:p>
    <w:p>
      <w:pPr>
        <w:pStyle w:val="Heading1"/>
      </w:pPr>
      <w:r>
        <w:t>4. Application Structure</w:t>
      </w:r>
    </w:p>
    <w:p>
      <w:r>
        <w:rPr>
          <w:b w:val="0"/>
        </w:rPr>
        <w:t>The repository is organised by responsibility rather than by feature type.</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src/</w:t>
              <w:br/>
              <w:t xml:space="preserve"> |- main.jsx              entry point; mounts providers and the router</w:t>
              <w:br/>
              <w:t xml:space="preserve"> |- App.jsx               route table, auth guards, role guards</w:t>
              <w:br/>
              <w:t xml:space="preserve"> |- context/              AuthContext, LangContext, ThemeContext</w:t>
              <w:br/>
              <w:t xml:space="preserve"> |- constants/            org data, roles, nav, colours, task statuses</w:t>
              <w:br/>
              <w:t xml:space="preserve"> |- lib/                  supabase client, storage upload, image compression,</w:t>
              <w:br/>
              <w:t xml:space="preserve"> |                        assignee query, translation, push subscription,</w:t>
              <w:br/>
              <w:t xml:space="preserve"> |                        LMS client, time and id helpers</w:t>
              <w:br/>
              <w:t xml:space="preserve"> |- hooks/                notifications, media queries, badge counts</w:t>
              <w:br/>
              <w:t xml:space="preserve"> |- translations/         English and Hindi string dictionary</w:t>
              <w:br/>
              <w:t xml:space="preserve"> |- components/</w:t>
              <w:br/>
              <w:t xml:space="preserve"> |    |- common/          UI kit, Modal, Icon, PhotoCapture, VoiceRecorder,</w:t>
              <w:br/>
              <w:t xml:space="preserve"> |    |                   AudioPlayer</w:t>
              <w:br/>
              <w:t xml:space="preserve"> |    |- layout/          AppLayout, Sidebar, Header, BottomTabBar, Bell</w:t>
              <w:br/>
              <w:t xml:space="preserve"> |- pages/</w:t>
              <w:br/>
              <w:t xml:space="preserve">      |- Login.jsx        sign in</w:t>
              <w:br/>
              <w:t xml:space="preserve">      |- Dashboard.jsx    role-aware landing page</w:t>
              <w:br/>
              <w:t xml:space="preserve">      |- PublicFixRequest.jsx   public, no-login repair request page</w:t>
              <w:br/>
              <w:t xml:space="preserve">      |- Account.jsx      self-service profile and push toggle</w:t>
              <w:br/>
              <w:t xml:space="preserve">      |- admin/           AdminTasks, Users, Valet, Vendors,</w:t>
              <w:br/>
              <w:t xml:space="preserve">      |                   Analytics (+ AnalyticsParts, analyticsUtils)</w:t>
              <w:br/>
              <w:t xml:space="preserve">      |- employee/        MyTasks</w:t>
              <w:br/>
              <w:t xml:space="preserve">      |- shared/          TaskBoard (repair requests), Training</w:t>
              <w:br/>
              <w:t xml:space="preserve">                          |- training/  Videos, FireSafety,</w:t>
              <w:br/>
              <w:t xml:space="preserve">                                        ChemicalUsage, ChemicalGuide</w:t>
              <w:br/>
              <w:br/>
              <w:t>public/push-sw.js         push handlers injected into the service worker</w:t>
              <w:br/>
              <w:t>public/icons/             app icons, maskable icon, wordmark and mark</w:t>
              <w:br/>
              <w:t>supabase/functions/       send-push, lms-proxy (Deno edge functions)</w:t>
              <w:br/>
              <w:t>supabase/db/migrations/   SQL scripts (git-ignored, kept local)</w:t>
              <w:br/>
              <w:t>Md/                       project documentation</w:t>
            </w:r>
          </w:p>
        </w:tc>
      </w:tr>
    </w:tbl>
    <w:p>
      <w:pPr>
        <w:jc w:val="center"/>
      </w:pPr>
      <w:r>
        <w:rPr>
          <w:i/>
          <w:color w:val="555F6B"/>
          <w:sz w:val="17"/>
        </w:rPr>
        <w:t>Figure 2 — Repository layout</w:t>
      </w:r>
    </w:p>
    <w:p>
      <w:pPr>
        <w:pStyle w:val="Heading1"/>
      </w:pPr>
      <w:r>
        <w:t>5. Authentication and Session Handling</w:t>
      </w:r>
    </w:p>
    <w:p>
      <w:pPr>
        <w:pStyle w:val="Heading2"/>
      </w:pPr>
      <w:r>
        <w:t>5.1 A custom scheme, not Supabase Auth</w:t>
      </w:r>
    </w:p>
    <w:p>
      <w:r>
        <w:rPr>
          <w:b w:val="0"/>
        </w:rPr>
        <w:t>This is the single most important thing to understand before changing anything. The application does not use Supabase Auth. It maintains its own users table and creates the Supabase client with session persistence switched off. Staff sign in with a username or phone number and a four-digit PIN.</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 xml:space="preserve"> 1. User submits identifier + PIN</w:t>
              <w:br/>
              <w:t xml:space="preserve">            |</w:t>
              <w:br/>
              <w:t xml:space="preserve">            v</w:t>
              <w:br/>
              <w:t xml:space="preserve"> 2. RPC verify_login(username, password)        &lt;-- preferred path</w:t>
              <w:br/>
              <w:t xml:space="preserve">            |            passwords are bcrypt-hashed server side;</w:t>
              <w:br/>
              <w:t xml:space="preserve">            |            the password column is not selectable</w:t>
              <w:br/>
              <w:t xml:space="preserve">            |</w:t>
              <w:br/>
              <w:t xml:space="preserve">     found? +--- yes --&gt; 4</w:t>
              <w:br/>
              <w:t xml:space="preserve">            |</w:t>
              <w:br/>
              <w:t xml:space="preserve">            no (or phone-number login)</w:t>
              <w:br/>
              <w:t xml:space="preserve">            v</w:t>
              <w:br/>
              <w:t xml:space="preserve"> 3. Direct query on users, matching username OR normalised phone</w:t>
              <w:br/>
              <w:t xml:space="preserve">            |                                   &lt;-- legacy fallback</w:t>
              <w:br/>
              <w:t xml:space="preserve">            v</w:t>
              <w:br/>
              <w:t xml:space="preserve"> 4. Strip the password field, store the user in localStorage,</w:t>
              <w:br/>
              <w:t xml:space="preserve">    bind this device's push subscription to the user</w:t>
              <w:br/>
              <w:t xml:space="preserve">            |</w:t>
              <w:br/>
              <w:t xml:space="preserve">            v</w:t>
              <w:br/>
              <w:t xml:space="preserve"> 5. On every later app open: show the cached user immediately,</w:t>
              <w:br/>
              <w:t xml:space="preserve">    then re-fetch the row from the database so role, visible tabs</w:t>
              <w:br/>
              <w:t xml:space="preserve">    and active status changes take effect (deactivated -&gt; logout)</w:t>
            </w:r>
          </w:p>
        </w:tc>
      </w:tr>
    </w:tbl>
    <w:p>
      <w:pPr>
        <w:jc w:val="center"/>
      </w:pPr>
      <w:r>
        <w:rPr>
          <w:i/>
          <w:color w:val="555F6B"/>
          <w:sz w:val="17"/>
        </w:rPr>
        <w:t>Figure 3 — Login sequence</w:t>
      </w:r>
    </w:p>
    <w:p>
      <w:pPr>
        <w:pStyle w:val="Heading2"/>
      </w:pPr>
      <w:r>
        <w:t>5.2 Session lifetime</w:t>
      </w:r>
    </w:p>
    <w:p>
      <w:r>
        <w:rPr>
          <w:b w:val="0"/>
        </w:rPr>
        <w:t>The session is stored in localStorage and never expires on its own. Closing the app keeps the user signed in; only an explicit logout clears it. Logout also releases the device’s push subscription, so a shared phone stops receiving the previous user’s notifications.</w:t>
      </w:r>
    </w:p>
    <w:tbl>
      <w:tblPr>
        <w:tblW w:type="auto" w:w="0"/>
        <w:jc w:val="center"/>
        <w:tblLook w:firstColumn="1" w:firstRow="1" w:lastColumn="0" w:lastRow="0" w:noHBand="0" w:noVBand="1" w:val="04A0"/>
      </w:tblPr>
      <w:tblGrid>
        <w:gridCol w:w="9504"/>
      </w:tblGrid>
      <w:tr>
        <w:tc>
          <w:tcPr>
            <w:tcW w:type="dxa" w:w="9504"/>
            <w:shd w:val="clear" w:fill="FDF6E7"/>
          </w:tcPr>
          <w:p>
            <w:pPr>
              <w:spacing w:after="0"/>
            </w:pPr>
            <w:r>
              <w:rPr>
                <w:b/>
                <w:color w:val="8A5A00"/>
                <w:sz w:val="19"/>
              </w:rPr>
              <w:t xml:space="preserve">Security constraint: </w:t>
            </w:r>
            <w:r>
              <w:rPr>
                <w:sz w:val="19"/>
              </w:rPr>
              <w:t>Because there is no Supabase Auth session, the database cannot identify the caller. Row Level Security is therefore permissive and every permission rule is enforced in the user interface only. Anyone holding the public anon key could call the REST API directly. Enforcing a rule server side requires writing a database function that receives the user id explicitly.</w:t>
            </w:r>
          </w:p>
        </w:tc>
      </w:tr>
    </w:tbl>
    <w:p>
      <w:pPr>
        <w:spacing w:after="40"/>
      </w:pPr>
    </w:p>
    <w:p>
      <w:pPr>
        <w:pStyle w:val="Heading1"/>
      </w:pPr>
      <w:r>
        <w:t>6. Authorization and Access Control</w:t>
      </w:r>
    </w:p>
    <w:p>
      <w:pPr>
        <w:pStyle w:val="Heading2"/>
      </w:pPr>
      <w:r>
        <w:t>6.1 Roles</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fill="7B1E2F"/>
          </w:tcPr>
          <w:p>
            <w:pPr>
              <w:spacing w:after="40"/>
            </w:pPr>
            <w:r>
              <w:rPr>
                <w:b/>
                <w:color w:val="FFFFFF"/>
                <w:sz w:val="19"/>
              </w:rPr>
              <w:t>Role</w:t>
            </w:r>
          </w:p>
        </w:tc>
        <w:tc>
          <w:tcPr>
            <w:tcW w:type="dxa" w:w="1008"/>
            <w:shd w:val="clear" w:fill="7B1E2F"/>
          </w:tcPr>
          <w:p>
            <w:pPr>
              <w:spacing w:after="40"/>
            </w:pPr>
            <w:r>
              <w:rPr>
                <w:b/>
                <w:color w:val="FFFFFF"/>
                <w:sz w:val="19"/>
              </w:rPr>
              <w:t>Code</w:t>
            </w:r>
          </w:p>
        </w:tc>
        <w:tc>
          <w:tcPr>
            <w:tcW w:type="dxa" w:w="6336"/>
            <w:shd w:val="clear" w:fill="7B1E2F"/>
          </w:tcPr>
          <w:p>
            <w:pPr>
              <w:spacing w:after="40"/>
            </w:pPr>
            <w:r>
              <w:rPr>
                <w:b/>
                <w:color w:val="FFFFFF"/>
                <w:sz w:val="19"/>
              </w:rPr>
              <w:t>Capabilities</w:t>
            </w:r>
          </w:p>
        </w:tc>
      </w:tr>
      <w:tr>
        <w:tc>
          <w:tcPr>
            <w:tcW w:type="dxa" w:w="1872"/>
          </w:tcPr>
          <w:p>
            <w:pPr>
              <w:spacing w:after="40"/>
            </w:pPr>
            <w:r>
              <w:rPr>
                <w:sz w:val="18"/>
              </w:rPr>
              <w:t>Super Admin</w:t>
            </w:r>
          </w:p>
        </w:tc>
        <w:tc>
          <w:tcPr>
            <w:tcW w:type="dxa" w:w="1008"/>
          </w:tcPr>
          <w:p>
            <w:pPr>
              <w:spacing w:after="40"/>
            </w:pPr>
            <w:r>
              <w:rPr>
                <w:sz w:val="18"/>
              </w:rPr>
              <w:t>sa</w:t>
            </w:r>
          </w:p>
        </w:tc>
        <w:tc>
          <w:tcPr>
            <w:tcW w:type="dxa" w:w="6336"/>
          </w:tcPr>
          <w:p>
            <w:pPr>
              <w:spacing w:after="40"/>
            </w:pPr>
            <w:r>
              <w:rPr>
                <w:sz w:val="18"/>
              </w:rPr>
              <w:t>Unrestricted. The only role that can create and edit users, and the only one with the Analytics screen.</w:t>
            </w:r>
          </w:p>
        </w:tc>
      </w:tr>
      <w:tr>
        <w:tc>
          <w:tcPr>
            <w:tcW w:type="dxa" w:w="1872"/>
          </w:tcPr>
          <w:p>
            <w:pPr>
              <w:spacing w:after="40"/>
            </w:pPr>
            <w:r>
              <w:rPr>
                <w:sz w:val="18"/>
              </w:rPr>
              <w:t>Admin</w:t>
            </w:r>
          </w:p>
        </w:tc>
        <w:tc>
          <w:tcPr>
            <w:tcW w:type="dxa" w:w="1008"/>
          </w:tcPr>
          <w:p>
            <w:pPr>
              <w:spacing w:after="40"/>
            </w:pPr>
            <w:r>
              <w:rPr>
                <w:sz w:val="18"/>
              </w:rPr>
              <w:t>a</w:t>
            </w:r>
          </w:p>
        </w:tc>
        <w:tc>
          <w:tcPr>
            <w:tcW w:type="dxa" w:w="6336"/>
          </w:tcPr>
          <w:p>
            <w:pPr>
              <w:spacing w:after="40"/>
            </w:pPr>
            <w:r>
              <w:rPr>
                <w:sz w:val="18"/>
              </w:rPr>
              <w:t>Runs a venue or a department: creates and assigns work, approves it, manages valet, vendors and training. May also be given work.</w:t>
            </w:r>
          </w:p>
        </w:tc>
      </w:tr>
      <w:tr>
        <w:tc>
          <w:tcPr>
            <w:tcW w:type="dxa" w:w="1872"/>
          </w:tcPr>
          <w:p>
            <w:pPr>
              <w:spacing w:after="40"/>
            </w:pPr>
            <w:r>
              <w:rPr>
                <w:sz w:val="18"/>
              </w:rPr>
              <w:t>Employee</w:t>
            </w:r>
          </w:p>
        </w:tc>
        <w:tc>
          <w:tcPr>
            <w:tcW w:type="dxa" w:w="1008"/>
          </w:tcPr>
          <w:p>
            <w:pPr>
              <w:spacing w:after="40"/>
            </w:pPr>
            <w:r>
              <w:rPr>
                <w:sz w:val="18"/>
              </w:rPr>
              <w:t>e</w:t>
            </w:r>
          </w:p>
        </w:tc>
        <w:tc>
          <w:tcPr>
            <w:tcW w:type="dxa" w:w="6336"/>
          </w:tcPr>
          <w:p>
            <w:pPr>
              <w:spacing w:after="40"/>
            </w:pPr>
            <w:r>
              <w:rPr>
                <w:sz w:val="18"/>
              </w:rPr>
              <w:t>Performs assigned work, raises repair requests, completes training.</w:t>
            </w:r>
          </w:p>
        </w:tc>
      </w:tr>
    </w:tbl>
    <w:p>
      <w:pPr>
        <w:spacing w:after="40"/>
      </w:pPr>
    </w:p>
    <w:p>
      <w:pPr>
        <w:pStyle w:val="Heading2"/>
      </w:pPr>
      <w:r>
        <w:t>6.2 Four layers of scoping</w:t>
      </w:r>
    </w:p>
    <w:p>
      <w:r>
        <w:rPr>
          <w:b w:val="0"/>
        </w:rPr>
        <w:t>Visibility is narrowed by four independent mechanisms that combine on every query:</w:t>
      </w:r>
    </w:p>
    <w:p>
      <w:pPr>
        <w:pStyle w:val="ListBullet"/>
        <w:spacing w:after="60"/>
      </w:pPr>
      <w:r>
        <w:rPr>
          <w:b/>
        </w:rPr>
        <w:t xml:space="preserve">Property scope — </w:t>
      </w:r>
      <w:r>
        <w:t>most users are locked to one of the four venues. The Super Admin and two named admins see all venues. A user whose property is set to "all" belongs to every venue and appears in every venue’s lists.</w:t>
      </w:r>
    </w:p>
    <w:p>
      <w:pPr>
        <w:pStyle w:val="ListBullet"/>
        <w:spacing w:after="60"/>
      </w:pPr>
      <w:r>
        <w:rPr>
          <w:b/>
        </w:rPr>
        <w:t xml:space="preserve">Department lock — </w:t>
      </w:r>
      <w:r>
        <w:t>a named admin can be restricted to a single department. The Security Head, for example, sees every venue but only security data. This lock lives in the frontend only.</w:t>
      </w:r>
    </w:p>
    <w:p>
      <w:pPr>
        <w:pStyle w:val="ListBullet"/>
        <w:spacing w:after="60"/>
      </w:pPr>
      <w:r>
        <w:rPr>
          <w:b/>
        </w:rPr>
        <w:t xml:space="preserve">Per-user tab access — </w:t>
      </w:r>
      <w:r>
        <w:t>the Super Admin ticks which navigation tabs each user sees. The dashboard is always visible so nobody can be locked out.</w:t>
      </w:r>
    </w:p>
    <w:p>
      <w:pPr>
        <w:pStyle w:val="ListBullet"/>
        <w:spacing w:after="60"/>
      </w:pPr>
      <w:r>
        <w:rPr>
          <w:b/>
        </w:rPr>
        <w:t xml:space="preserve">Own-work restriction — </w:t>
      </w:r>
      <w:r>
        <w:t>an admin who is themselves the assignee of a task or repair has no administrative power over that record: they cannot approve, send back, rate, reassign or delete their own work at any status. Another admin, or the Super Admin, must do it.</w:t>
      </w:r>
    </w:p>
    <w:p>
      <w:pPr>
        <w:pStyle w:val="Heading2"/>
      </w:pPr>
      <w:r>
        <w:t>6.3 How it appears in code</w:t>
      </w:r>
    </w:p>
    <w:p>
      <w:r>
        <w:rPr>
          <w:b w:val="0"/>
        </w:rPr>
        <w:t>Nearly every list query follows the same shape, so the pattern is easy to recognise and easy to get wrong by omission:</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let query = supabase.from('tasks').select('*')</w:t>
              <w:br/>
              <w:t>if (propertyScope)   query = query.eq('property',   propertyScope)</w:t>
              <w:br/>
              <w:t>if (departmentScope) query = query.eq('department', departmentScope)</w:t>
            </w:r>
          </w:p>
        </w:tc>
      </w:tr>
    </w:tbl>
    <w:p>
      <w:pPr>
        <w:pStyle w:val="Heading1"/>
      </w:pPr>
      <w:r>
        <w:t>7. Data Model</w:t>
      </w:r>
    </w:p>
    <w:p>
      <w:r>
        <w:rPr>
          <w:b w:val="0"/>
        </w:rPr>
        <w:t>The principal tables and how they relate. Primary keys are text values generated in the browser rather than database sequences.</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val="clear" w:fill="7B1E2F"/>
          </w:tcPr>
          <w:p>
            <w:pPr>
              <w:spacing w:after="40"/>
            </w:pPr>
            <w:r>
              <w:rPr>
                <w:b/>
                <w:color w:val="FFFFFF"/>
                <w:sz w:val="19"/>
              </w:rPr>
              <w:t>Table</w:t>
            </w:r>
          </w:p>
        </w:tc>
        <w:tc>
          <w:tcPr>
            <w:tcW w:type="dxa" w:w="3960"/>
            <w:shd w:val="clear" w:fill="7B1E2F"/>
          </w:tcPr>
          <w:p>
            <w:pPr>
              <w:spacing w:after="40"/>
            </w:pPr>
            <w:r>
              <w:rPr>
                <w:b/>
                <w:color w:val="FFFFFF"/>
                <w:sz w:val="19"/>
              </w:rPr>
              <w:t>Holds</w:t>
            </w:r>
          </w:p>
        </w:tc>
        <w:tc>
          <w:tcPr>
            <w:tcW w:type="dxa" w:w="3312"/>
            <w:shd w:val="clear" w:fill="7B1E2F"/>
          </w:tcPr>
          <w:p>
            <w:pPr>
              <w:spacing w:after="40"/>
            </w:pPr>
            <w:r>
              <w:rPr>
                <w:b/>
                <w:color w:val="FFFFFF"/>
                <w:sz w:val="19"/>
              </w:rPr>
              <w:t>Key relationships</w:t>
            </w:r>
          </w:p>
        </w:tc>
      </w:tr>
      <w:tr>
        <w:tc>
          <w:tcPr>
            <w:tcW w:type="dxa" w:w="1944"/>
          </w:tcPr>
          <w:p>
            <w:pPr>
              <w:spacing w:after="40"/>
            </w:pPr>
            <w:r>
              <w:rPr>
                <w:sz w:val="18"/>
              </w:rPr>
              <w:t>users</w:t>
            </w:r>
          </w:p>
        </w:tc>
        <w:tc>
          <w:tcPr>
            <w:tcW w:type="dxa" w:w="3960"/>
          </w:tcPr>
          <w:p>
            <w:pPr>
              <w:spacing w:after="40"/>
            </w:pPr>
            <w:r>
              <w:rPr>
                <w:sz w:val="18"/>
              </w:rPr>
              <w:t>Staff and admin accounts: role, property, department, designation, PIN, visible tabs, language, and a Hindi name.</w:t>
            </w:r>
          </w:p>
        </w:tc>
        <w:tc>
          <w:tcPr>
            <w:tcW w:type="dxa" w:w="3312"/>
          </w:tcPr>
          <w:p>
            <w:pPr>
              <w:spacing w:after="40"/>
            </w:pPr>
            <w:r>
              <w:rPr>
                <w:sz w:val="18"/>
              </w:rPr>
              <w:t>Referenced by nearly every other table via a user id.</w:t>
            </w:r>
          </w:p>
        </w:tc>
      </w:tr>
      <w:tr>
        <w:tc>
          <w:tcPr>
            <w:tcW w:type="dxa" w:w="1944"/>
          </w:tcPr>
          <w:p>
            <w:pPr>
              <w:spacing w:after="40"/>
            </w:pPr>
            <w:r>
              <w:rPr>
                <w:sz w:val="18"/>
              </w:rPr>
              <w:t>tasks</w:t>
            </w:r>
          </w:p>
        </w:tc>
        <w:tc>
          <w:tcPr>
            <w:tcW w:type="dxa" w:w="3960"/>
          </w:tcPr>
          <w:p>
            <w:pPr>
              <w:spacing w:after="40"/>
            </w:pPr>
            <w:r>
              <w:rPr>
                <w:sz w:val="18"/>
              </w:rPr>
              <w:t>SOP work: title (and Hindi title), category, priority, due date, lifecycle status, issue status, before and after photos, timing stamps.</w:t>
            </w:r>
          </w:p>
        </w:tc>
        <w:tc>
          <w:tcPr>
            <w:tcW w:type="dxa" w:w="3312"/>
          </w:tcPr>
          <w:p>
            <w:pPr>
              <w:spacing w:after="40"/>
            </w:pPr>
            <w:r>
              <w:rPr>
                <w:sz w:val="18"/>
              </w:rPr>
              <w:t>assigned_to and approved_by point at users.</w:t>
            </w:r>
          </w:p>
        </w:tc>
      </w:tr>
      <w:tr>
        <w:tc>
          <w:tcPr>
            <w:tcW w:type="dxa" w:w="1944"/>
          </w:tcPr>
          <w:p>
            <w:pPr>
              <w:spacing w:after="40"/>
            </w:pPr>
            <w:r>
              <w:rPr>
                <w:sz w:val="18"/>
              </w:rPr>
              <w:t>task_completions</w:t>
            </w:r>
          </w:p>
        </w:tc>
        <w:tc>
          <w:tcPr>
            <w:tcW w:type="dxa" w:w="3960"/>
          </w:tcPr>
          <w:p>
            <w:pPr>
              <w:spacing w:after="40"/>
            </w:pPr>
            <w:r>
              <w:rPr>
                <w:sz w:val="18"/>
              </w:rPr>
              <w:t>One immutable row per approved completion, with the time taken. Written by a trigger.</w:t>
            </w:r>
          </w:p>
        </w:tc>
        <w:tc>
          <w:tcPr>
            <w:tcW w:type="dxa" w:w="3312"/>
          </w:tcPr>
          <w:p>
            <w:pPr>
              <w:spacing w:after="40"/>
            </w:pPr>
            <w:r>
              <w:rPr>
                <w:sz w:val="18"/>
              </w:rPr>
              <w:t>Survives the nightly reset, so it is the only source for historical analytics.</w:t>
            </w:r>
          </w:p>
        </w:tc>
      </w:tr>
      <w:tr>
        <w:tc>
          <w:tcPr>
            <w:tcW w:type="dxa" w:w="1944"/>
          </w:tcPr>
          <w:p>
            <w:pPr>
              <w:spacing w:after="40"/>
            </w:pPr>
            <w:r>
              <w:rPr>
                <w:sz w:val="18"/>
              </w:rPr>
              <w:t>work_board</w:t>
            </w:r>
          </w:p>
        </w:tc>
        <w:tc>
          <w:tcPr>
            <w:tcW w:type="dxa" w:w="3960"/>
          </w:tcPr>
          <w:p>
            <w:pPr>
              <w:spacing w:after="40"/>
            </w:pPr>
            <w:r>
              <w:rPr>
                <w:sz w:val="18"/>
              </w:rPr>
              <w:t>Repair requests: title, description, voice note, photos, priority, department, due date, status, resolution photos, star rating.</w:t>
            </w:r>
          </w:p>
        </w:tc>
        <w:tc>
          <w:tcPr>
            <w:tcW w:type="dxa" w:w="3312"/>
          </w:tcPr>
          <w:p>
            <w:pPr>
              <w:spacing w:after="40"/>
            </w:pPr>
            <w:r>
              <w:rPr>
                <w:sz w:val="18"/>
              </w:rPr>
              <w:t>posted_by and assigned_to point at users; may have neither when raised publicly or awaiting a head.</w:t>
            </w:r>
          </w:p>
        </w:tc>
      </w:tr>
      <w:tr>
        <w:tc>
          <w:tcPr>
            <w:tcW w:type="dxa" w:w="1944"/>
          </w:tcPr>
          <w:p>
            <w:pPr>
              <w:spacing w:after="40"/>
            </w:pPr>
            <w:r>
              <w:rPr>
                <w:sz w:val="18"/>
              </w:rPr>
              <w:t>notifications</w:t>
            </w:r>
          </w:p>
        </w:tc>
        <w:tc>
          <w:tcPr>
            <w:tcW w:type="dxa" w:w="3960"/>
          </w:tcPr>
          <w:p>
            <w:pPr>
              <w:spacing w:after="40"/>
            </w:pPr>
            <w:r>
              <w:rPr>
                <w:sz w:val="18"/>
              </w:rPr>
              <w:t>One row per alert per recipient, with a type, a text and an optional entity id for deep linking.</w:t>
            </w:r>
          </w:p>
        </w:tc>
        <w:tc>
          <w:tcPr>
            <w:tcW w:type="dxa" w:w="3312"/>
          </w:tcPr>
          <w:p>
            <w:pPr>
              <w:spacing w:after="40"/>
            </w:pPr>
            <w:r>
              <w:rPr>
                <w:sz w:val="18"/>
              </w:rPr>
              <w:t>for_user points at users; entity_id points at a task or repair.</w:t>
            </w:r>
          </w:p>
        </w:tc>
      </w:tr>
      <w:tr>
        <w:tc>
          <w:tcPr>
            <w:tcW w:type="dxa" w:w="1944"/>
          </w:tcPr>
          <w:p>
            <w:pPr>
              <w:spacing w:after="40"/>
            </w:pPr>
            <w:r>
              <w:rPr>
                <w:sz w:val="18"/>
              </w:rPr>
              <w:t>push_subscriptions</w:t>
            </w:r>
          </w:p>
        </w:tc>
        <w:tc>
          <w:tcPr>
            <w:tcW w:type="dxa" w:w="3960"/>
          </w:tcPr>
          <w:p>
            <w:pPr>
              <w:spacing w:after="40"/>
            </w:pPr>
            <w:r>
              <w:rPr>
                <w:sz w:val="18"/>
              </w:rPr>
              <w:t>Browser push endpoints and encryption keys, one row per device.</w:t>
            </w:r>
          </w:p>
        </w:tc>
        <w:tc>
          <w:tcPr>
            <w:tcW w:type="dxa" w:w="3312"/>
          </w:tcPr>
          <w:p>
            <w:pPr>
              <w:spacing w:after="40"/>
            </w:pPr>
            <w:r>
              <w:rPr>
                <w:sz w:val="18"/>
              </w:rPr>
              <w:t>user_id points at users; re-bound on each login.</w:t>
            </w:r>
          </w:p>
        </w:tc>
      </w:tr>
      <w:tr>
        <w:tc>
          <w:tcPr>
            <w:tcW w:type="dxa" w:w="1944"/>
          </w:tcPr>
          <w:p>
            <w:pPr>
              <w:spacing w:after="40"/>
            </w:pPr>
            <w:r>
              <w:rPr>
                <w:sz w:val="18"/>
              </w:rPr>
              <w:t>training_videos</w:t>
            </w:r>
          </w:p>
        </w:tc>
        <w:tc>
          <w:tcPr>
            <w:tcW w:type="dxa" w:w="3960"/>
          </w:tcPr>
          <w:p>
            <w:pPr>
              <w:spacing w:after="40"/>
            </w:pPr>
            <w:r>
              <w:rPr>
                <w:sz w:val="18"/>
              </w:rPr>
              <w:t>YouTube-backed course material, scoped to a department.</w:t>
            </w:r>
          </w:p>
        </w:tc>
        <w:tc>
          <w:tcPr>
            <w:tcW w:type="dxa" w:w="3312"/>
          </w:tcPr>
          <w:p>
            <w:pPr>
              <w:spacing w:after="40"/>
            </w:pPr>
            <w:r>
              <w:rPr>
                <w:sz w:val="18"/>
              </w:rPr>
              <w:t>Linked to assignments, quizzes and progress.</w:t>
            </w:r>
          </w:p>
        </w:tc>
      </w:tr>
      <w:tr>
        <w:tc>
          <w:tcPr>
            <w:tcW w:type="dxa" w:w="1944"/>
          </w:tcPr>
          <w:p>
            <w:pPr>
              <w:spacing w:after="40"/>
            </w:pPr>
            <w:r>
              <w:rPr>
                <w:sz w:val="18"/>
              </w:rPr>
              <w:t>training_assignments</w:t>
            </w:r>
          </w:p>
        </w:tc>
        <w:tc>
          <w:tcPr>
            <w:tcW w:type="dxa" w:w="3960"/>
          </w:tcPr>
          <w:p>
            <w:pPr>
              <w:spacing w:after="40"/>
            </w:pPr>
            <w:r>
              <w:rPr>
                <w:sz w:val="18"/>
              </w:rPr>
              <w:t>Which video is assigned to which user, with a deadline.</w:t>
            </w:r>
          </w:p>
        </w:tc>
        <w:tc>
          <w:tcPr>
            <w:tcW w:type="dxa" w:w="3312"/>
          </w:tcPr>
          <w:p>
            <w:pPr>
              <w:spacing w:after="40"/>
            </w:pPr>
            <w:r>
              <w:rPr>
                <w:sz w:val="18"/>
              </w:rPr>
              <w:t>Auto-maintained by database triggers.</w:t>
            </w:r>
          </w:p>
        </w:tc>
      </w:tr>
      <w:tr>
        <w:tc>
          <w:tcPr>
            <w:tcW w:type="dxa" w:w="1944"/>
          </w:tcPr>
          <w:p>
            <w:pPr>
              <w:spacing w:after="40"/>
            </w:pPr>
            <w:r>
              <w:rPr>
                <w:sz w:val="18"/>
              </w:rPr>
              <w:t>training_quizzes / quiz_results</w:t>
            </w:r>
          </w:p>
        </w:tc>
        <w:tc>
          <w:tcPr>
            <w:tcW w:type="dxa" w:w="3960"/>
          </w:tcPr>
          <w:p>
            <w:pPr>
              <w:spacing w:after="40"/>
            </w:pPr>
            <w:r>
              <w:rPr>
                <w:sz w:val="18"/>
              </w:rPr>
              <w:t>Quiz questions and each attempt’s score.</w:t>
            </w:r>
          </w:p>
        </w:tc>
        <w:tc>
          <w:tcPr>
            <w:tcW w:type="dxa" w:w="3312"/>
          </w:tcPr>
          <w:p>
            <w:pPr>
              <w:spacing w:after="40"/>
            </w:pPr>
            <w:r>
              <w:rPr>
                <w:sz w:val="18"/>
              </w:rPr>
              <w:t>Both keyed to a video and a user.</w:t>
            </w:r>
          </w:p>
        </w:tc>
      </w:tr>
      <w:tr>
        <w:tc>
          <w:tcPr>
            <w:tcW w:type="dxa" w:w="1944"/>
          </w:tcPr>
          <w:p>
            <w:pPr>
              <w:spacing w:after="40"/>
            </w:pPr>
            <w:r>
              <w:rPr>
                <w:sz w:val="18"/>
              </w:rPr>
              <w:t>valet_bookings</w:t>
            </w:r>
          </w:p>
        </w:tc>
        <w:tc>
          <w:tcPr>
            <w:tcW w:type="dxa" w:w="3960"/>
          </w:tcPr>
          <w:p>
            <w:pPr>
              <w:spacing w:after="40"/>
            </w:pPr>
            <w:r>
              <w:rPr>
                <w:sz w:val="18"/>
              </w:rPr>
              <w:t>Event bookings: venue, date, time, guest count, staffing.</w:t>
            </w:r>
          </w:p>
        </w:tc>
        <w:tc>
          <w:tcPr>
            <w:tcW w:type="dxa" w:w="3312"/>
          </w:tcPr>
          <w:p>
            <w:pPr>
              <w:spacing w:after="40"/>
            </w:pPr>
            <w:r>
              <w:rPr>
                <w:sz w:val="18"/>
              </w:rPr>
              <w:t>created_by points at users.</w:t>
            </w:r>
          </w:p>
        </w:tc>
      </w:tr>
      <w:tr>
        <w:tc>
          <w:tcPr>
            <w:tcW w:type="dxa" w:w="1944"/>
          </w:tcPr>
          <w:p>
            <w:pPr>
              <w:spacing w:after="40"/>
            </w:pPr>
            <w:r>
              <w:rPr>
                <w:sz w:val="18"/>
              </w:rPr>
              <w:t>valet_matrix</w:t>
            </w:r>
          </w:p>
        </w:tc>
        <w:tc>
          <w:tcPr>
            <w:tcW w:type="dxa" w:w="3960"/>
          </w:tcPr>
          <w:p>
            <w:pPr>
              <w:spacing w:after="40"/>
            </w:pPr>
            <w:r>
              <w:rPr>
                <w:sz w:val="18"/>
              </w:rPr>
              <w:t>Guest-count tiers mapped to required staff per role, editable per venue.</w:t>
            </w:r>
          </w:p>
        </w:tc>
        <w:tc>
          <w:tcPr>
            <w:tcW w:type="dxa" w:w="3312"/>
          </w:tcPr>
          <w:p>
            <w:pPr>
              <w:spacing w:after="40"/>
            </w:pPr>
            <w:r>
              <w:rPr>
                <w:sz w:val="18"/>
              </w:rPr>
              <w:t>Falls back to a constant in code if absent.</w:t>
            </w:r>
          </w:p>
        </w:tc>
      </w:tr>
      <w:tr>
        <w:tc>
          <w:tcPr>
            <w:tcW w:type="dxa" w:w="1944"/>
          </w:tcPr>
          <w:p>
            <w:pPr>
              <w:spacing w:after="40"/>
            </w:pPr>
            <w:r>
              <w:rPr>
                <w:sz w:val="18"/>
              </w:rPr>
              <w:t>vendors</w:t>
            </w:r>
          </w:p>
        </w:tc>
        <w:tc>
          <w:tcPr>
            <w:tcW w:type="dxa" w:w="3960"/>
          </w:tcPr>
          <w:p>
            <w:pPr>
              <w:spacing w:after="40"/>
            </w:pPr>
            <w:r>
              <w:rPr>
                <w:sz w:val="18"/>
              </w:rPr>
              <w:t>Supplier directory.</w:t>
            </w:r>
          </w:p>
        </w:tc>
        <w:tc>
          <w:tcPr>
            <w:tcW w:type="dxa" w:w="3312"/>
          </w:tcPr>
          <w:p>
            <w:pPr>
              <w:spacing w:after="40"/>
            </w:pPr>
            <w:r>
              <w:rPr>
                <w:sz w:val="18"/>
              </w:rPr>
              <w:t>Scoped by property.</w:t>
            </w:r>
          </w:p>
        </w:tc>
      </w:tr>
      <w:tr>
        <w:tc>
          <w:tcPr>
            <w:tcW w:type="dxa" w:w="1944"/>
          </w:tcPr>
          <w:p>
            <w:pPr>
              <w:spacing w:after="40"/>
            </w:pPr>
            <w:r>
              <w:rPr>
                <w:sz w:val="18"/>
              </w:rPr>
              <w:t>fire_extinguishers</w:t>
            </w:r>
          </w:p>
        </w:tc>
        <w:tc>
          <w:tcPr>
            <w:tcW w:type="dxa" w:w="3960"/>
          </w:tcPr>
          <w:p>
            <w:pPr>
              <w:spacing w:after="40"/>
            </w:pPr>
            <w:r>
              <w:rPr>
                <w:sz w:val="18"/>
              </w:rPr>
              <w:t>Cylinder register: type, quantity, location (and Hindi location), expiry and inspection dates.</w:t>
            </w:r>
          </w:p>
        </w:tc>
        <w:tc>
          <w:tcPr>
            <w:tcW w:type="dxa" w:w="3312"/>
          </w:tcPr>
          <w:p>
            <w:pPr>
              <w:spacing w:after="40"/>
            </w:pPr>
            <w:r>
              <w:rPr>
                <w:sz w:val="18"/>
              </w:rPr>
              <w:t>Scoped by property and department.</w:t>
            </w:r>
          </w:p>
        </w:tc>
      </w:tr>
      <w:tr>
        <w:tc>
          <w:tcPr>
            <w:tcW w:type="dxa" w:w="1944"/>
          </w:tcPr>
          <w:p>
            <w:pPr>
              <w:spacing w:after="40"/>
            </w:pPr>
            <w:r>
              <w:rPr>
                <w:sz w:val="18"/>
              </w:rPr>
              <w:t>chemical_usage</w:t>
            </w:r>
          </w:p>
        </w:tc>
        <w:tc>
          <w:tcPr>
            <w:tcW w:type="dxa" w:w="3960"/>
          </w:tcPr>
          <w:p>
            <w:pPr>
              <w:spacing w:after="40"/>
            </w:pPr>
            <w:r>
              <w:rPr>
                <w:sz w:val="18"/>
              </w:rPr>
              <w:t>Consumption log: chemical name (and Hindi name), quantity, unit, where it was used, date.</w:t>
            </w:r>
          </w:p>
        </w:tc>
        <w:tc>
          <w:tcPr>
            <w:tcW w:type="dxa" w:w="3312"/>
          </w:tcPr>
          <w:p>
            <w:pPr>
              <w:spacing w:after="40"/>
            </w:pPr>
            <w:r>
              <w:rPr>
                <w:sz w:val="18"/>
              </w:rPr>
              <w:t>Scoped by property and department.</w:t>
            </w:r>
          </w:p>
        </w:tc>
      </w:tr>
      <w:tr>
        <w:tc>
          <w:tcPr>
            <w:tcW w:type="dxa" w:w="1944"/>
          </w:tcPr>
          <w:p>
            <w:pPr>
              <w:spacing w:after="40"/>
            </w:pPr>
            <w:r>
              <w:rPr>
                <w:sz w:val="18"/>
              </w:rPr>
              <w:t>chemical_products</w:t>
            </w:r>
          </w:p>
        </w:tc>
        <w:tc>
          <w:tcPr>
            <w:tcW w:type="dxa" w:w="3960"/>
          </w:tcPr>
          <w:p>
            <w:pPr>
              <w:spacing w:after="40"/>
            </w:pPr>
            <w:r>
              <w:rPr>
                <w:sz w:val="18"/>
              </w:rPr>
              <w:t>The product guide: brand, category, product name and how to use it, in both languages.</w:t>
            </w:r>
          </w:p>
        </w:tc>
        <w:tc>
          <w:tcPr>
            <w:tcW w:type="dxa" w:w="3312"/>
          </w:tcPr>
          <w:p>
            <w:pPr>
              <w:spacing w:after="40"/>
            </w:pPr>
            <w:r>
              <w:rPr>
                <w:sz w:val="18"/>
              </w:rPr>
              <w:t>Grouped by area; editable in the app.</w:t>
            </w:r>
          </w:p>
        </w:tc>
      </w:tr>
    </w:tbl>
    <w:p>
      <w:pPr>
        <w:spacing w:after="40"/>
      </w:pPr>
    </w:p>
    <w:tbl>
      <w:tblPr>
        <w:tblW w:type="auto" w:w="0"/>
        <w:jc w:val="center"/>
        <w:tblLook w:firstColumn="1" w:firstRow="1" w:lastColumn="0" w:lastRow="0" w:noHBand="0" w:noVBand="1" w:val="04A0"/>
      </w:tblPr>
      <w:tblGrid>
        <w:gridCol w:w="9504"/>
      </w:tblGrid>
      <w:tr>
        <w:tc>
          <w:tcPr>
            <w:tcW w:type="dxa" w:w="9504"/>
            <w:shd w:val="clear" w:fill="FDF6E7"/>
          </w:tcPr>
          <w:p>
            <w:pPr>
              <w:spacing w:after="0"/>
            </w:pPr>
            <w:r>
              <w:rPr>
                <w:b/>
                <w:color w:val="8A5A00"/>
                <w:sz w:val="19"/>
              </w:rPr>
              <w:t xml:space="preserve">Hindi columns: </w:t>
            </w:r>
            <w:r>
              <w:rPr>
                <w:sz w:val="19"/>
              </w:rPr>
              <w:t>Bilingual data follows one naming convention throughout — the Hindi value sits beside the English one in a column suffixed _hi (name_hi, title_hi, location_hi, chemical_name_hi). Render sites must go through the helper that picks the right one; reading the plain column directly is the usual cause of text that refuses to translate.</w:t>
            </w:r>
          </w:p>
        </w:tc>
      </w:tr>
    </w:tbl>
    <w:p>
      <w:pPr>
        <w:spacing w:after="40"/>
      </w:pPr>
    </w:p>
    <w:p>
      <w:pPr>
        <w:pStyle w:val="Heading1"/>
      </w:pPr>
      <w:r>
        <w:t>8. Core Workflows</w:t>
      </w:r>
    </w:p>
    <w:p>
      <w:pPr>
        <w:pStyle w:val="Heading2"/>
      </w:pPr>
      <w:r>
        <w:t>8.1 Task lifecycle</w:t>
      </w:r>
    </w:p>
    <w:p>
      <w:r>
        <w:rPr>
          <w:b w:val="0"/>
        </w:rPr>
        <w:t>Two screens share one table. Administrators work in the Tasks screen; the person the task is assigned to works in My Tasks. A photograph is mandatory at both ends, which is the entire purpose of the workflow.</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 xml:space="preserve">  ADMIN                              ASSIGNEE</w:t>
              <w:br/>
              <w:t xml:space="preserve">  -----                              --------</w:t>
              <w:br/>
              <w:t xml:space="preserve">  Create task</w:t>
              <w:br/>
              <w:t xml:space="preserve">  (title, venue, department,</w:t>
              <w:br/>
              <w:t xml:space="preserve">   category, priority, due date,</w:t>
              <w:br/>
              <w:t xml:space="preserve">   assignee)</w:t>
              <w:br/>
              <w:t xml:space="preserve">        |</w:t>
              <w:br/>
              <w:t xml:space="preserve">        v</w:t>
              <w:br/>
              <w:t xml:space="preserve">    [ PENDING ] -------------------&gt;  Opens the task</w:t>
              <w:br/>
              <w:t xml:space="preserve">                                      Adds a BEFORE photo</w:t>
              <w:br/>
              <w:t xml:space="preserve">                                      Presses Start Work</w:t>
              <w:br/>
              <w:t xml:space="preserve">                                            |</w:t>
              <w:br/>
              <w:t xml:space="preserve">                                            v</w:t>
              <w:br/>
              <w:t xml:space="preserve">                                     [ IN PROGRESS ]   timer running</w:t>
              <w:br/>
              <w:t xml:space="preserve">                                            |</w:t>
              <w:br/>
              <w:t xml:space="preserve">                                      Adds an AFTER photo</w:t>
              <w:br/>
              <w:t xml:space="preserve">                                      Optional note, then Submit</w:t>
              <w:br/>
              <w:t xml:space="preserve">                                            |</w:t>
              <w:br/>
              <w:t xml:space="preserve">                                            v</w:t>
              <w:br/>
              <w:t xml:space="preserve">  Reviews before/after  &lt;----- [ COMPLETION REQUESTED ]</w:t>
              <w:br/>
              <w:t xml:space="preserve">        |</w:t>
              <w:br/>
              <w:t xml:space="preserve">        +-- Approve --&gt; [ COMPLETED ]  (a history row is written)</w:t>
              <w:br/>
              <w:t xml:space="preserve">        |</w:t>
              <w:br/>
              <w:t xml:space="preserve">        +-- Send back (written or voice reason) --&gt; back to IN PROGRESS</w:t>
            </w:r>
          </w:p>
        </w:tc>
      </w:tr>
    </w:tbl>
    <w:p>
      <w:pPr>
        <w:jc w:val="center"/>
      </w:pPr>
      <w:r>
        <w:rPr>
          <w:i/>
          <w:color w:val="555F6B"/>
          <w:sz w:val="17"/>
        </w:rPr>
        <w:t>Figure 4 — Task lifecycle</w:t>
      </w:r>
    </w:p>
    <w:p>
      <w:r>
        <w:rPr>
          <w:b w:val="0"/>
        </w:rPr>
        <w:t>Approval is also the moment history is recorded. Because the nightly reset wipes a recurring task’s completion fields so it can be done again tomorrow, a trigger first copies the completion into task_completions. Without that row, weekly and monthly reporting would be impossible.</w:t>
      </w:r>
    </w:p>
    <w:p>
      <w:pPr>
        <w:pStyle w:val="Heading3"/>
      </w:pPr>
      <w:r>
        <w:t>Issue reporting: a parallel track</w:t>
      </w:r>
    </w:p>
    <w:p>
      <w:r>
        <w:rPr>
          <w:b w:val="0"/>
        </w:rPr>
        <w:t>At any point the assignee can report a problem (no water supply, missing equipment) in writing or as a voice note. This writes a separate issue status and deliberately does not change the task’s lifecycle status, so the two dimensions never interfere. The admin acknowledges, then resolves; resolving keeps the task itself alive, notifies the person who reported it, and moves the issue into a Resolved list rather than deleting it.</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issue  -&gt;  issue_working  -&gt;  issue_resolved  -&gt;  (cleared after 1 day)</w:t>
            </w:r>
          </w:p>
        </w:tc>
      </w:tr>
    </w:tbl>
    <w:p>
      <w:pPr>
        <w:pStyle w:val="Heading3"/>
      </w:pPr>
      <w:r>
        <w:t>Overdue</w:t>
      </w:r>
    </w:p>
    <w:p>
      <w:r>
        <w:rPr>
          <w:b w:val="0"/>
        </w:rPr>
        <w:t>A dated task is overdue when its due date is in the past and it is not completed. The date picker refuses past dates, so a task can never be created already overdue — it becomes overdue as time passes. Daily tasks are the exception: they carry no due date at all, so they count as overdue once a cutoff hour has passed (18:00 by default) and the work is still unfinished. A task already submitted for approval is never counted late, and the 06:00 reset clears the flag the next morning. The rule lives in one shared helper so every screen agrees.</w:t>
      </w:r>
    </w:p>
    <w:p>
      <w:pPr>
        <w:pStyle w:val="Heading2"/>
      </w:pPr>
      <w:r>
        <w:t>8.2 Repair request lifecycle</w:t>
      </w:r>
    </w:p>
    <w:p>
      <w:r>
        <w:rPr>
          <w:b w:val="0"/>
        </w:rPr>
        <w:t>Repair requests have two entry points. Signed-in staff and admins raise them from the Repair Request screen. Outsiders — a client, a caterer, a security guard without an account — use a public link that needs no login and lets them watch progress. Either way the request is described by typing or by recording a voice note.</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 xml:space="preserve">  Raised internally                Raised publicly (no login)</w:t>
              <w:br/>
              <w:t xml:space="preserve">        |                                  |</w:t>
              <w:br/>
              <w:t xml:space="preserve">        +----------------+-----------------+</w:t>
              <w:br/>
              <w:t xml:space="preserve">                         v</w:t>
              <w:br/>
              <w:t xml:space="preserve">                 [ OPEN, unassigned ]</w:t>
              <w:br/>
              <w:t xml:space="preserve">                         |   a department is mandatory at creation;</w:t>
              <w:br/>
              <w:t xml:space="preserve">                         |   only that department's HEAD is notified</w:t>
              <w:br/>
              <w:t xml:space="preserve">                         v</w:t>
              <w:br/>
              <w:t xml:space="preserve">             Head routes it to one of their staff</w:t>
              <w:br/>
              <w:t xml:space="preserve">                         |</w:t>
              <w:br/>
              <w:t xml:space="preserve">                         v</w:t>
              <w:br/>
              <w:t xml:space="preserve">                   [ ASSIGNED ] ---&gt; assignee presses Start Work</w:t>
              <w:br/>
              <w:t xml:space="preserve">                         |</w:t>
              <w:br/>
              <w:t xml:space="preserve">                         v</w:t>
              <w:br/>
              <w:t xml:space="preserve">                  [ IN PROGRESS ] --&gt; assignee adds a photo and submits</w:t>
              <w:br/>
              <w:t xml:space="preserve">                         |</w:t>
              <w:br/>
              <w:t xml:space="preserve">                         v</w:t>
              <w:br/>
              <w:t xml:space="preserve">            [ APPROVAL REQUESTED ]</w:t>
              <w:br/>
              <w:t xml:space="preserve">                         |   admin gives a 1-5 star rating,</w:t>
              <w:br/>
              <w:t xml:space="preserve">                         |   then approves or sends it back</w:t>
              <w:br/>
              <w:t xml:space="preserve">                         v</w:t>
              <w:br/>
              <w:t xml:space="preserve">                   [ COMPLETED ]</w:t>
            </w:r>
          </w:p>
        </w:tc>
      </w:tr>
    </w:tbl>
    <w:p>
      <w:pPr>
        <w:jc w:val="center"/>
      </w:pPr>
      <w:r>
        <w:rPr>
          <w:i/>
          <w:color w:val="555F6B"/>
          <w:sz w:val="17"/>
        </w:rPr>
        <w:t>Figure 5 — Repair request lifecycle</w:t>
      </w:r>
    </w:p>
    <w:p>
      <w:r>
        <w:rPr>
          <w:b w:val="0"/>
        </w:rPr>
        <w:t>Routing replaced direct assignment deliberately. Whoever raises a request rarely knows who is free, so they choose the department instead and the head — who does know — assigns the person. Priority must be chosen explicitly (Normal, High or Urgent; Low was retired) and the label is only shown on cards for High and Urgent, so a badge always means something. Photographs and the voice note of a finished repair are deleted a day after approval to control storage, the record and its rating are kept for 180 days, and finished work older than a week drops off the board behind a "Show older" toggle.</w:t>
      </w:r>
    </w:p>
    <w:p>
      <w:pPr>
        <w:pStyle w:val="Heading2"/>
      </w:pPr>
      <w:r>
        <w:t>8.3 Notification pipeline</w:t>
      </w:r>
    </w:p>
    <w:p>
      <w:r>
        <w:rPr>
          <w:b w:val="0"/>
        </w:rPr>
        <w:t>Notifications are delivered through three layers. Understanding which layer is at fault is most of the work when something does not arrive.</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LAYER 1 — the record (source of truth)</w:t>
              <w:br/>
              <w:t xml:space="preserve">  A row is inserted into the notifications table by a database trigger.</w:t>
              <w:br/>
              <w:t xml:space="preserve">  Triggers cover: task assigned, submitted, approved, sent back, issue</w:t>
              <w:br/>
              <w:t xml:space="preserve">  reported, issue resolved; repair raised, routed to a department head,</w:t>
              <w:br/>
              <w:t xml:space="preserve">  assigned, awaiting approval, approved; quiz completed; training</w:t>
              <w:br/>
              <w:t xml:space="preserve">  assigned. A fan-out helper writes one row for every admin whose scope</w:t>
              <w:br/>
              <w:t xml:space="preserve">  covers the venue, never for the person who acted.</w:t>
              <w:br/>
              <w:t xml:space="preserve">                              |</w:t>
              <w:br/>
              <w:t xml:space="preserve">        +---------------------+---------------------+</w:t>
              <w:br/>
              <w:t xml:space="preserve">        v                                           v</w:t>
              <w:br/>
              <w:t>LAYER 2 — in-app bell                     LAYER 3 — OS push banner</w:t>
              <w:br/>
              <w:t xml:space="preserve">  Loads the signed-in user's rows.          Database Webhook fires the</w:t>
              <w:br/>
              <w:t xml:space="preserve">  Kept fresh by a 60 second poll, a         send-push edge function.</w:t>
              <w:br/>
              <w:t xml:space="preserve">  refresh on window focus, and a            It looks up the recipient's</w:t>
              <w:br/>
              <w:t xml:space="preserve">  Realtime websocket subscription           devices and preferred language,</w:t>
              <w:br/>
              <w:t xml:space="preserve">  filtered to that user.                    then sends an encrypted push.</w:t>
              <w:br/>
              <w:t xml:space="preserve">  Tapping deep-links to the exact           The service worker displays it</w:t>
              <w:br/>
              <w:t xml:space="preserve">  task or repair.                           even when the app is closed.</w:t>
            </w:r>
          </w:p>
        </w:tc>
      </w:tr>
    </w:tbl>
    <w:p>
      <w:pPr>
        <w:jc w:val="center"/>
      </w:pPr>
      <w:r>
        <w:rPr>
          <w:i/>
          <w:color w:val="555F6B"/>
          <w:sz w:val="17"/>
        </w:rPr>
        <w:t>Figure 6 — Notification delivery</w:t>
      </w:r>
    </w:p>
    <w:p>
      <w:r>
        <w:rPr>
          <w:b w:val="0"/>
        </w:rPr>
        <w:t>Daily reminders are generated by a scheduled function that produces at most one reminder per person per day. A single overdue task keeps its own title and links to that task; two or more are combined into a digest reading "3 tasks due today" that opens the overdue list. This exists because a burst of simultaneous notifications is treated as spam by mobile browsers.</w:t>
      </w:r>
    </w:p>
    <w:tbl>
      <w:tblPr>
        <w:tblW w:type="auto" w:w="0"/>
        <w:jc w:val="center"/>
        <w:tblLook w:firstColumn="1" w:firstRow="1" w:lastColumn="0" w:lastRow="0" w:noHBand="0" w:noVBand="1" w:val="04A0"/>
      </w:tblPr>
      <w:tblGrid>
        <w:gridCol w:w="9504"/>
      </w:tblGrid>
      <w:tr>
        <w:tc>
          <w:tcPr>
            <w:tcW w:type="dxa" w:w="9504"/>
            <w:shd w:val="clear" w:fill="FDF6E7"/>
          </w:tcPr>
          <w:p>
            <w:pPr>
              <w:spacing w:after="0"/>
            </w:pPr>
            <w:r>
              <w:rPr>
                <w:b/>
                <w:color w:val="8A5A00"/>
                <w:sz w:val="19"/>
              </w:rPr>
              <w:t xml:space="preserve">Maintenance: </w:t>
            </w:r>
            <w:r>
              <w:rPr>
                <w:sz w:val="19"/>
              </w:rPr>
              <w:t>Notification text is rendered in two places — the in-app bell and the push edge function. Adding a new notification type means editing both, or the banner and the bell will disagree.</w:t>
            </w:r>
          </w:p>
        </w:tc>
      </w:tr>
    </w:tbl>
    <w:p>
      <w:pPr>
        <w:spacing w:after="40"/>
      </w:pPr>
    </w:p>
    <w:p>
      <w:pPr>
        <w:pStyle w:val="Heading2"/>
      </w:pPr>
      <w:r>
        <w:t>8.4 Training and quizzes</w:t>
      </w:r>
    </w:p>
    <w:p>
      <w:r>
        <w:rPr>
          <w:b w:val="0"/>
        </w:rPr>
        <w:t>Videos are YouTube-hosted and scoped to a department. Staff see their own department’s videos plus anything assigned to them individually, each with a deadline and an overdue indicator. A video may carry a quiz; passing records a result and notifies administrators. Assignments are maintained by database triggers in both directions: a new video reaches everyone in its department automatically, and an employee moved to another department picks up that department’s videos without anyone intervening.</w:t>
      </w:r>
    </w:p>
    <w:p>
      <w:pPr>
        <w:pStyle w:val="Heading2"/>
      </w:pPr>
      <w:r>
        <w:t>8.5 Valet booking and staffing</w:t>
      </w:r>
    </w:p>
    <w:p>
      <w:r>
        <w:rPr>
          <w:b w:val="0"/>
        </w:rPr>
        <w:t>The valet module combines a booking calendar with an automatic staffing calculation. Guest count maps to required staff per role through an editable matrix stored per venue, and an administrator can override the calculated number for an individual booking. The calendar additionally overlays confirmed events pulled live from the external CRM through the lms-proxy edge function, so a booking can be created directly from a real event. Bookings export to PDF.</w:t>
      </w:r>
    </w:p>
    <w:p>
      <w:pPr>
        <w:pStyle w:val="Heading2"/>
      </w:pPr>
      <w:r>
        <w:t>8.6 User management</w:t>
      </w:r>
    </w:p>
    <w:p>
      <w:r>
        <w:rPr>
          <w:b w:val="0"/>
        </w:rPr>
        <w:t>The Super Admin creates accounts, sets role, venue, department, designation and a four-digit PIN, and ticks which navigation tabs the user may see. Marking somebody a Department Head promotes them to the Admin role, and the sidebar then shows their department beneath their role. Deactivating an account signs that person out the next time their app opens. The same screen shows a staff profile with their repair rating history.</w:t>
      </w:r>
    </w:p>
    <w:p>
      <w:pPr>
        <w:pStyle w:val="Heading2"/>
      </w:pPr>
      <w:r>
        <w:t>8.7 Safety and consumables</w:t>
      </w:r>
    </w:p>
    <w:p>
      <w:r>
        <w:rPr>
          <w:b w:val="0"/>
        </w:rPr>
        <w:t>Three registers share one pattern: tap a card to edit it, and every name can be entered in Hindi as well as English.</w:t>
      </w:r>
    </w:p>
    <w:p>
      <w:pPr>
        <w:pStyle w:val="ListBullet"/>
        <w:spacing w:after="60"/>
      </w:pPr>
      <w:r>
        <w:rPr>
          <w:b/>
        </w:rPr>
        <w:t xml:space="preserve">Fire extinguishers — </w:t>
      </w:r>
      <w:r>
        <w:t>a cylinder register per venue with type, quantity, location, expiry and inspection dates. Cards are colour-coded by how close expiry is, and inspections are logged against the cylinder.</w:t>
      </w:r>
    </w:p>
    <w:p>
      <w:pPr>
        <w:pStyle w:val="ListBullet"/>
        <w:spacing w:after="60"/>
      </w:pPr>
      <w:r>
        <w:rPr>
          <w:b/>
        </w:rPr>
        <w:t xml:space="preserve">Chemical usage — </w:t>
      </w:r>
      <w:r>
        <w:t>a consumption log recording what was used, how much, in which unit, where and when. Units display in Hindi too (litre, kilo).</w:t>
      </w:r>
    </w:p>
    <w:p>
      <w:pPr>
        <w:pStyle w:val="ListBullet"/>
        <w:spacing w:after="60"/>
      </w:pPr>
      <w:r>
        <w:rPr>
          <w:b/>
        </w:rPr>
        <w:t xml:space="preserve">Product guide — </w:t>
      </w:r>
      <w:r>
        <w:t>an editable reference of cleaning products grouped by area, showing brand, category and how to use each one, in both languages. It ships seeded with the products already in use.</w:t>
      </w:r>
    </w:p>
    <w:p>
      <w:pPr>
        <w:pStyle w:val="Heading2"/>
      </w:pPr>
      <w:r>
        <w:t>8.8 Analytics</w:t>
      </w:r>
    </w:p>
    <w:p>
      <w:r>
        <w:rPr>
          <w:b w:val="0"/>
        </w:rPr>
        <w:t>A Super-Admin-only screen answering one question: how is each department head performing, and how is the team under them performing? A period switch covers this week or this month, with the previous period shown alongside for comparison. Venue and department pickers narrow the view, and the head of the chosen department appears with their staff rolled up beneath them. Every headline figure is written as a plain sentence as well as a number, and the overdue figure is clickable — it opens the actual list of late work rather than leaving a dead end.</w:t>
      </w:r>
    </w:p>
    <w:tbl>
      <w:tblPr>
        <w:tblW w:type="auto" w:w="0"/>
        <w:jc w:val="center"/>
        <w:tblLook w:firstColumn="1" w:firstRow="1" w:lastColumn="0" w:lastRow="0" w:noHBand="0" w:noVBand="1" w:val="04A0"/>
      </w:tblPr>
      <w:tblGrid>
        <w:gridCol w:w="9504"/>
      </w:tblGrid>
      <w:tr>
        <w:tc>
          <w:tcPr>
            <w:tcW w:type="dxa" w:w="9504"/>
            <w:shd w:val="clear" w:fill="FDF6E7"/>
          </w:tcPr>
          <w:p>
            <w:pPr>
              <w:spacing w:after="0"/>
            </w:pPr>
            <w:r>
              <w:rPr>
                <w:b/>
                <w:color w:val="8A5A00"/>
                <w:sz w:val="19"/>
              </w:rPr>
              <w:t xml:space="preserve">Why the numbers come from SQL: </w:t>
            </w:r>
            <w:r>
              <w:rPr>
                <w:sz w:val="19"/>
              </w:rPr>
              <w:t>The REST API returns at most 1000 rows per request, so reading raw rows and averaging them in the browser silently under-reports as soon as a venue gets busy. The aggregation therefore happens in database functions that return sums and counts, and the ratios are computed from those.</w:t>
            </w:r>
          </w:p>
        </w:tc>
      </w:tr>
    </w:tbl>
    <w:p>
      <w:pPr>
        <w:spacing w:after="40"/>
      </w:pPr>
    </w:p>
    <w:p>
      <w:pPr>
        <w:pStyle w:val="Heading2"/>
      </w:pPr>
      <w:r>
        <w:t>8.9 How Hindi actually works</w:t>
      </w:r>
    </w:p>
    <w:p>
      <w:r>
        <w:rPr>
          <w:b w:val="0"/>
        </w:rPr>
        <w:t>Two different mechanisms are easy to confuse. Interface labels are static: every string lives in a dictionary with an English and a Hindi entry, and a hook picks the active one. Data is dynamic, and is handled three ways depending on the field:</w:t>
      </w:r>
    </w:p>
    <w:p>
      <w:pPr>
        <w:pStyle w:val="ListBullet"/>
        <w:spacing w:after="60"/>
      </w:pPr>
      <w:r>
        <w:rPr>
          <w:b/>
        </w:rPr>
        <w:t xml:space="preserve">Auto-translation — </w:t>
      </w:r>
      <w:r>
        <w:t>a task title typed in English is translated at creation and stored in title_hi. A local dictionary of common operational phrases is tried first, then a public translation endpoint, with a fallback if the result comes back still in Latin script.</w:t>
      </w:r>
    </w:p>
    <w:p>
      <w:pPr>
        <w:pStyle w:val="ListBullet"/>
        <w:spacing w:after="60"/>
      </w:pPr>
      <w:r>
        <w:rPr>
          <w:b/>
        </w:rPr>
        <w:t xml:space="preserve">Transliteration — </w:t>
      </w:r>
      <w:r>
        <w:t>where a Hindi field is offered on a form, the user can type in Latin letters and have them converted to Devanagari as they type, so nobody needs a Hindi keyboard.</w:t>
      </w:r>
    </w:p>
    <w:p>
      <w:pPr>
        <w:pStyle w:val="ListBullet"/>
        <w:spacing w:after="60"/>
      </w:pPr>
      <w:r>
        <w:rPr>
          <w:b/>
        </w:rPr>
        <w:t xml:space="preserve">Reference data — </w:t>
      </w:r>
      <w:r>
        <w:t>venue names, department names, unit names and people’s names are resolved through small helpers, and dates are formatted with a Hindi locale set the moment the language changes.</w:t>
      </w:r>
    </w:p>
    <w:p>
      <w:pPr>
        <w:pStyle w:val="Heading1"/>
      </w:pPr>
      <w:r>
        <w:t>9. How the Components Communicate</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fill="7B1E2F"/>
          </w:tcPr>
          <w:p>
            <w:pPr>
              <w:spacing w:after="40"/>
            </w:pPr>
            <w:r>
              <w:rPr>
                <w:b/>
                <w:color w:val="FFFFFF"/>
                <w:sz w:val="19"/>
              </w:rPr>
              <w:t>Interaction</w:t>
            </w:r>
          </w:p>
        </w:tc>
        <w:tc>
          <w:tcPr>
            <w:tcW w:type="dxa" w:w="3960"/>
            <w:shd w:val="clear" w:fill="7B1E2F"/>
          </w:tcPr>
          <w:p>
            <w:pPr>
              <w:spacing w:after="40"/>
            </w:pPr>
            <w:r>
              <w:rPr>
                <w:b/>
                <w:color w:val="FFFFFF"/>
                <w:sz w:val="19"/>
              </w:rPr>
              <w:t>Mechanism</w:t>
            </w:r>
          </w:p>
        </w:tc>
        <w:tc>
          <w:tcPr>
            <w:tcW w:type="dxa" w:w="3384"/>
            <w:shd w:val="clear" w:fill="7B1E2F"/>
          </w:tcPr>
          <w:p>
            <w:pPr>
              <w:spacing w:after="40"/>
            </w:pPr>
            <w:r>
              <w:rPr>
                <w:b/>
                <w:color w:val="FFFFFF"/>
                <w:sz w:val="19"/>
              </w:rPr>
              <w:t>Notes</w:t>
            </w:r>
          </w:p>
        </w:tc>
      </w:tr>
      <w:tr>
        <w:tc>
          <w:tcPr>
            <w:tcW w:type="dxa" w:w="1872"/>
          </w:tcPr>
          <w:p>
            <w:pPr>
              <w:spacing w:after="40"/>
            </w:pPr>
            <w:r>
              <w:rPr>
                <w:sz w:val="18"/>
              </w:rPr>
              <w:t>Reading data</w:t>
            </w:r>
          </w:p>
        </w:tc>
        <w:tc>
          <w:tcPr>
            <w:tcW w:type="dxa" w:w="3960"/>
          </w:tcPr>
          <w:p>
            <w:pPr>
              <w:spacing w:after="40"/>
            </w:pPr>
            <w:r>
              <w:rPr>
                <w:sz w:val="18"/>
              </w:rPr>
              <w:t>Direct REST call from the browser to Supabase using the anon key.</w:t>
            </w:r>
          </w:p>
        </w:tc>
        <w:tc>
          <w:tcPr>
            <w:tcW w:type="dxa" w:w="3384"/>
          </w:tcPr>
          <w:p>
            <w:pPr>
              <w:spacing w:after="40"/>
            </w:pPr>
            <w:r>
              <w:rPr>
                <w:sz w:val="18"/>
              </w:rPr>
              <w:t>Scope filters are appended by the client on every query.</w:t>
            </w:r>
          </w:p>
        </w:tc>
      </w:tr>
      <w:tr>
        <w:tc>
          <w:tcPr>
            <w:tcW w:type="dxa" w:w="1872"/>
          </w:tcPr>
          <w:p>
            <w:pPr>
              <w:spacing w:after="40"/>
            </w:pPr>
            <w:r>
              <w:rPr>
                <w:sz w:val="18"/>
              </w:rPr>
              <w:t>Writing data</w:t>
            </w:r>
          </w:p>
        </w:tc>
        <w:tc>
          <w:tcPr>
            <w:tcW w:type="dxa" w:w="3960"/>
          </w:tcPr>
          <w:p>
            <w:pPr>
              <w:spacing w:after="40"/>
            </w:pPr>
            <w:r>
              <w:rPr>
                <w:sz w:val="18"/>
              </w:rPr>
              <w:t>Direct REST insert or update.</w:t>
            </w:r>
          </w:p>
        </w:tc>
        <w:tc>
          <w:tcPr>
            <w:tcW w:type="dxa" w:w="3384"/>
          </w:tcPr>
          <w:p>
            <w:pPr>
              <w:spacing w:after="40"/>
            </w:pPr>
            <w:r>
              <w:rPr>
                <w:sz w:val="18"/>
              </w:rPr>
              <w:t>Triggers then run inside the database and may create notification rows.</w:t>
            </w:r>
          </w:p>
        </w:tc>
      </w:tr>
      <w:tr>
        <w:tc>
          <w:tcPr>
            <w:tcW w:type="dxa" w:w="1872"/>
          </w:tcPr>
          <w:p>
            <w:pPr>
              <w:spacing w:after="40"/>
            </w:pPr>
            <w:r>
              <w:rPr>
                <w:sz w:val="18"/>
              </w:rPr>
              <w:t>Aggregating data</w:t>
            </w:r>
          </w:p>
        </w:tc>
        <w:tc>
          <w:tcPr>
            <w:tcW w:type="dxa" w:w="3960"/>
          </w:tcPr>
          <w:p>
            <w:pPr>
              <w:spacing w:after="40"/>
            </w:pPr>
            <w:r>
              <w:rPr>
                <w:sz w:val="18"/>
              </w:rPr>
              <w:t>RPC call to a PL/pgSQL function that returns sums and counts.</w:t>
            </w:r>
          </w:p>
        </w:tc>
        <w:tc>
          <w:tcPr>
            <w:tcW w:type="dxa" w:w="3384"/>
          </w:tcPr>
          <w:p>
            <w:pPr>
              <w:spacing w:after="40"/>
            </w:pPr>
            <w:r>
              <w:rPr>
                <w:sz w:val="18"/>
              </w:rPr>
              <w:t>Used by Analytics, because the REST API caps a response at 1000 rows.</w:t>
            </w:r>
          </w:p>
        </w:tc>
      </w:tr>
      <w:tr>
        <w:tc>
          <w:tcPr>
            <w:tcW w:type="dxa" w:w="1872"/>
          </w:tcPr>
          <w:p>
            <w:pPr>
              <w:spacing w:after="40"/>
            </w:pPr>
            <w:r>
              <w:rPr>
                <w:sz w:val="18"/>
              </w:rPr>
              <w:t>Live updates</w:t>
            </w:r>
          </w:p>
        </w:tc>
        <w:tc>
          <w:tcPr>
            <w:tcW w:type="dxa" w:w="3960"/>
          </w:tcPr>
          <w:p>
            <w:pPr>
              <w:spacing w:after="40"/>
            </w:pPr>
            <w:r>
              <w:rPr>
                <w:sz w:val="18"/>
              </w:rPr>
              <w:t>Realtime websocket, subscribed per user.</w:t>
            </w:r>
          </w:p>
        </w:tc>
        <w:tc>
          <w:tcPr>
            <w:tcW w:type="dxa" w:w="3384"/>
          </w:tcPr>
          <w:p>
            <w:pPr>
              <w:spacing w:after="40"/>
            </w:pPr>
            <w:r>
              <w:rPr>
                <w:sz w:val="18"/>
              </w:rPr>
              <w:t>Used for the notification bell only; list screens poll instead.</w:t>
            </w:r>
          </w:p>
        </w:tc>
      </w:tr>
      <w:tr>
        <w:tc>
          <w:tcPr>
            <w:tcW w:type="dxa" w:w="1872"/>
          </w:tcPr>
          <w:p>
            <w:pPr>
              <w:spacing w:after="40"/>
            </w:pPr>
            <w:r>
              <w:rPr>
                <w:sz w:val="18"/>
              </w:rPr>
              <w:t>List freshness</w:t>
            </w:r>
          </w:p>
        </w:tc>
        <w:tc>
          <w:tcPr>
            <w:tcW w:type="dxa" w:w="3960"/>
          </w:tcPr>
          <w:p>
            <w:pPr>
              <w:spacing w:after="40"/>
            </w:pPr>
            <w:r>
              <w:rPr>
                <w:sz w:val="18"/>
              </w:rPr>
              <w:t>Interval poll of 20-30 seconds, plus a refresh on window focus and on visibility change.</w:t>
            </w:r>
          </w:p>
        </w:tc>
        <w:tc>
          <w:tcPr>
            <w:tcW w:type="dxa" w:w="3384"/>
          </w:tcPr>
          <w:p>
            <w:pPr>
              <w:spacing w:after="40"/>
            </w:pPr>
            <w:r>
              <w:rPr>
                <w:sz w:val="18"/>
              </w:rPr>
              <w:t>Phones do not fire focus reliably, hence both events. Background refreshes are silent.</w:t>
            </w:r>
          </w:p>
        </w:tc>
      </w:tr>
      <w:tr>
        <w:tc>
          <w:tcPr>
            <w:tcW w:type="dxa" w:w="1872"/>
          </w:tcPr>
          <w:p>
            <w:pPr>
              <w:spacing w:after="40"/>
            </w:pPr>
            <w:r>
              <w:rPr>
                <w:sz w:val="18"/>
              </w:rPr>
              <w:t>Photo upload</w:t>
            </w:r>
          </w:p>
        </w:tc>
        <w:tc>
          <w:tcPr>
            <w:tcW w:type="dxa" w:w="3960"/>
          </w:tcPr>
          <w:p>
            <w:pPr>
              <w:spacing w:after="40"/>
            </w:pPr>
            <w:r>
              <w:rPr>
                <w:sz w:val="18"/>
              </w:rPr>
              <w:t>Compress in the browser to roughly 80 KB, upload to Storage, store the returned URL.</w:t>
            </w:r>
          </w:p>
        </w:tc>
        <w:tc>
          <w:tcPr>
            <w:tcW w:type="dxa" w:w="3384"/>
          </w:tcPr>
          <w:p>
            <w:pPr>
              <w:spacing w:after="40"/>
            </w:pPr>
            <w:r>
              <w:rPr>
                <w:sz w:val="18"/>
              </w:rPr>
              <w:t>Photo columns hold JSON arrays of URLs.</w:t>
            </w:r>
          </w:p>
        </w:tc>
      </w:tr>
      <w:tr>
        <w:tc>
          <w:tcPr>
            <w:tcW w:type="dxa" w:w="1872"/>
          </w:tcPr>
          <w:p>
            <w:pPr>
              <w:spacing w:after="40"/>
            </w:pPr>
            <w:r>
              <w:rPr>
                <w:sz w:val="18"/>
              </w:rPr>
              <w:t>Voice notes</w:t>
            </w:r>
          </w:p>
        </w:tc>
        <w:tc>
          <w:tcPr>
            <w:tcW w:type="dxa" w:w="3960"/>
          </w:tcPr>
          <w:p>
            <w:pPr>
              <w:spacing w:after="40"/>
            </w:pPr>
            <w:r>
              <w:rPr>
                <w:sz w:val="18"/>
              </w:rPr>
              <w:t>Recorded in the browser, uploaded to the same bucket under a voice folder, URL stored on the row.</w:t>
            </w:r>
          </w:p>
        </w:tc>
        <w:tc>
          <w:tcPr>
            <w:tcW w:type="dxa" w:w="3384"/>
          </w:tcPr>
          <w:p>
            <w:pPr>
              <w:spacing w:after="40"/>
            </w:pPr>
            <w:r>
              <w:rPr>
                <w:sz w:val="18"/>
              </w:rPr>
              <w:t>Deleted with the photos once the repair is finished.</w:t>
            </w:r>
          </w:p>
        </w:tc>
      </w:tr>
      <w:tr>
        <w:tc>
          <w:tcPr>
            <w:tcW w:type="dxa" w:w="1872"/>
          </w:tcPr>
          <w:p>
            <w:pPr>
              <w:spacing w:after="40"/>
            </w:pPr>
            <w:r>
              <w:rPr>
                <w:sz w:val="18"/>
              </w:rPr>
              <w:t>Push delivery</w:t>
            </w:r>
          </w:p>
        </w:tc>
        <w:tc>
          <w:tcPr>
            <w:tcW w:type="dxa" w:w="3960"/>
          </w:tcPr>
          <w:p>
            <w:pPr>
              <w:spacing w:after="40"/>
            </w:pPr>
            <w:r>
              <w:rPr>
                <w:sz w:val="18"/>
              </w:rPr>
              <w:t>Notification insert triggers a Database Webhook, which invokes send-push, which signs with VAPID and posts to the browser push service.</w:t>
            </w:r>
          </w:p>
        </w:tc>
        <w:tc>
          <w:tcPr>
            <w:tcW w:type="dxa" w:w="3384"/>
          </w:tcPr>
          <w:p>
            <w:pPr>
              <w:spacing w:after="40"/>
            </w:pPr>
            <w:r>
              <w:rPr>
                <w:sz w:val="18"/>
              </w:rPr>
              <w:t>The VAPID private key exists only as an edge-function secret.</w:t>
            </w:r>
          </w:p>
        </w:tc>
      </w:tr>
      <w:tr>
        <w:tc>
          <w:tcPr>
            <w:tcW w:type="dxa" w:w="1872"/>
          </w:tcPr>
          <w:p>
            <w:pPr>
              <w:spacing w:after="40"/>
            </w:pPr>
            <w:r>
              <w:rPr>
                <w:sz w:val="18"/>
              </w:rPr>
              <w:t>CRM access</w:t>
            </w:r>
          </w:p>
        </w:tc>
        <w:tc>
          <w:tcPr>
            <w:tcW w:type="dxa" w:w="3960"/>
          </w:tcPr>
          <w:p>
            <w:pPr>
              <w:spacing w:after="40"/>
            </w:pPr>
            <w:r>
              <w:rPr>
                <w:sz w:val="18"/>
              </w:rPr>
              <w:t>lms-proxy edge function calls the external LMS and returns normalised JSON.</w:t>
            </w:r>
          </w:p>
        </w:tc>
        <w:tc>
          <w:tcPr>
            <w:tcW w:type="dxa" w:w="3384"/>
          </w:tcPr>
          <w:p>
            <w:pPr>
              <w:spacing w:after="40"/>
            </w:pPr>
            <w:r>
              <w:rPr>
                <w:sz w:val="18"/>
              </w:rPr>
              <w:t>A proxy is required because the CRM does not permit direct browser calls.</w:t>
            </w:r>
          </w:p>
        </w:tc>
      </w:tr>
      <w:tr>
        <w:tc>
          <w:tcPr>
            <w:tcW w:type="dxa" w:w="1872"/>
          </w:tcPr>
          <w:p>
            <w:pPr>
              <w:spacing w:after="40"/>
            </w:pPr>
            <w:r>
              <w:rPr>
                <w:sz w:val="18"/>
              </w:rPr>
              <w:t>Navigation state</w:t>
            </w:r>
          </w:p>
        </w:tc>
        <w:tc>
          <w:tcPr>
            <w:tcW w:type="dxa" w:w="3960"/>
          </w:tcPr>
          <w:p>
            <w:pPr>
              <w:spacing w:after="40"/>
            </w:pPr>
            <w:r>
              <w:rPr>
                <w:sz w:val="18"/>
              </w:rPr>
              <w:t>Router state carries tab, filter and record id between screens.</w:t>
            </w:r>
          </w:p>
        </w:tc>
        <w:tc>
          <w:tcPr>
            <w:tcW w:type="dxa" w:w="3384"/>
          </w:tcPr>
          <w:p>
            <w:pPr>
              <w:spacing w:after="40"/>
            </w:pPr>
            <w:r>
              <w:rPr>
                <w:sz w:val="18"/>
              </w:rPr>
              <w:t>This is how dashboard tiles and notification taps land on the exact record.</w:t>
            </w:r>
          </w:p>
        </w:tc>
      </w:tr>
    </w:tbl>
    <w:p>
      <w:pPr>
        <w:spacing w:after="40"/>
      </w:pPr>
    </w:p>
    <w:p>
      <w:pPr>
        <w:pStyle w:val="Heading1"/>
      </w:pPr>
      <w:r>
        <w:t>10. Deployment and Environments</w:t>
      </w:r>
    </w:p>
    <w:p>
      <w:pPr>
        <w:pStyle w:val="Heading2"/>
      </w:pPr>
      <w:r>
        <w:t>10.1 Website</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git push origin main</w:t>
              <w:br/>
              <w:t xml:space="preserve">        |</w:t>
              <w:br/>
              <w:t xml:space="preserve">        v</w:t>
              <w:br/>
              <w:t>GitHub Actions:  npm install  -&gt;  npm run build  -&gt;  publish dist/</w:t>
              <w:br/>
              <w:t xml:space="preserve">        |         (Supabase URL, anon key and VAPID public key</w:t>
              <w:br/>
              <w:t xml:space="preserve">        |          are injected from repository secrets)</w:t>
              <w:br/>
              <w:t xml:space="preserve">        v</w:t>
              <w:br/>
              <w:t>GitHub Pages   (live in roughly three minutes)</w:t>
            </w:r>
          </w:p>
        </w:tc>
      </w:tr>
    </w:tbl>
    <w:p>
      <w:pPr>
        <w:jc w:val="center"/>
      </w:pPr>
      <w:r>
        <w:rPr>
          <w:i/>
          <w:color w:val="555F6B"/>
          <w:sz w:val="17"/>
        </w:rPr>
        <w:t>Figure 7 — Website deployment</w:t>
      </w:r>
    </w:p>
    <w:p>
      <w:r>
        <w:rPr>
          <w:b w:val="0"/>
        </w:rPr>
        <w:t>The workflow also copies the built index page to a 404 page, which is how a single-page app survives deep links such as the public repair-request URL on static hosting. A commit alone changes nothing that is live — the push is what deploys.</w:t>
      </w:r>
    </w:p>
    <w:p>
      <w:pPr>
        <w:pStyle w:val="Heading2"/>
      </w:pPr>
      <w:r>
        <w:t>10.2 Edge functions</w:t>
      </w:r>
    </w:p>
    <w:p>
      <w:r>
        <w:rPr>
          <w:b w:val="0"/>
        </w:rPr>
        <w:t>Edge functions are deployed manually and are not part of the website pipeline. Changing one and pushing to main will not deploy it.</w:t>
      </w:r>
    </w:p>
    <w:tbl>
      <w:tblPr>
        <w:tblW w:type="auto" w:w="0"/>
        <w:jc w:val="center"/>
        <w:tblLook w:firstColumn="1" w:firstRow="1" w:lastColumn="0" w:lastRow="0" w:noHBand="0" w:noVBand="1" w:val="04A0"/>
      </w:tblPr>
      <w:tblGrid>
        <w:gridCol w:w="9504"/>
      </w:tblGrid>
      <w:tr>
        <w:tc>
          <w:tcPr>
            <w:tcW w:type="dxa" w:w="9504"/>
            <w:shd w:val="clear" w:fill="F4F5F7"/>
          </w:tcPr>
          <w:p>
            <w:pPr>
              <w:spacing w:after="0" w:line="240" w:lineRule="auto"/>
            </w:pPr>
            <w:r>
              <w:rPr>
                <w:rFonts w:ascii="Consolas" w:hAnsi="Consolas"/>
                <w:sz w:val="17"/>
              </w:rPr>
              <w:t>supabase functions deploy send-push --no-verify-jwt</w:t>
              <w:br/>
              <w:t>supabase functions deploy lms-proxy</w:t>
            </w:r>
          </w:p>
        </w:tc>
      </w:tr>
    </w:tbl>
    <w:p>
      <w:pPr>
        <w:pStyle w:val="Heading2"/>
      </w:pPr>
      <w:r>
        <w:t>10.3 Database changes</w:t>
      </w:r>
    </w:p>
    <w:p>
      <w:r>
        <w:rPr>
          <w:b w:val="0"/>
        </w:rPr>
        <w:t>Schema changes are hand-written SQL scripts run by pasting them into the Supabase SQL Editor. They are idempotent, so re-running one is safe. The scripts are git-ignored deliberately, like the environment file, which means a fresh clone cannot rebuild the database from scratch — the folder must be obtained from the maintainer and kept backed up.</w:t>
      </w:r>
    </w:p>
    <w:p>
      <w:pPr>
        <w:pStyle w:val="Heading2"/>
      </w:pPr>
      <w:r>
        <w:t>10.4 Configuration</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7B1E2F"/>
          </w:tcPr>
          <w:p>
            <w:pPr>
              <w:spacing w:after="40"/>
            </w:pPr>
            <w:r>
              <w:rPr>
                <w:b/>
                <w:color w:val="FFFFFF"/>
                <w:sz w:val="19"/>
              </w:rPr>
              <w:t>Setting</w:t>
            </w:r>
          </w:p>
        </w:tc>
        <w:tc>
          <w:tcPr>
            <w:tcW w:type="dxa" w:w="3168"/>
            <w:shd w:val="clear" w:fill="7B1E2F"/>
          </w:tcPr>
          <w:p>
            <w:pPr>
              <w:spacing w:after="40"/>
            </w:pPr>
            <w:r>
              <w:rPr>
                <w:b/>
                <w:color w:val="FFFFFF"/>
                <w:sz w:val="19"/>
              </w:rPr>
              <w:t>Where it lives</w:t>
            </w:r>
          </w:p>
        </w:tc>
        <w:tc>
          <w:tcPr>
            <w:tcW w:type="dxa" w:w="3888"/>
            <w:shd w:val="clear" w:fill="7B1E2F"/>
          </w:tcPr>
          <w:p>
            <w:pPr>
              <w:spacing w:after="40"/>
            </w:pPr>
            <w:r>
              <w:rPr>
                <w:b/>
                <w:color w:val="FFFFFF"/>
                <w:sz w:val="19"/>
              </w:rPr>
              <w:t>Purpose</w:t>
            </w:r>
          </w:p>
        </w:tc>
      </w:tr>
      <w:tr>
        <w:tc>
          <w:tcPr>
            <w:tcW w:type="dxa" w:w="2160"/>
          </w:tcPr>
          <w:p>
            <w:pPr>
              <w:spacing w:after="40"/>
            </w:pPr>
            <w:r>
              <w:rPr>
                <w:sz w:val="18"/>
              </w:rPr>
              <w:t>Supabase URL</w:t>
            </w:r>
          </w:p>
        </w:tc>
        <w:tc>
          <w:tcPr>
            <w:tcW w:type="dxa" w:w="3168"/>
          </w:tcPr>
          <w:p>
            <w:pPr>
              <w:spacing w:after="40"/>
            </w:pPr>
            <w:r>
              <w:rPr>
                <w:sz w:val="18"/>
              </w:rPr>
              <w:t>Environment variable / Action secret</w:t>
            </w:r>
          </w:p>
        </w:tc>
        <w:tc>
          <w:tcPr>
            <w:tcW w:type="dxa" w:w="3888"/>
          </w:tcPr>
          <w:p>
            <w:pPr>
              <w:spacing w:after="40"/>
            </w:pPr>
            <w:r>
              <w:rPr>
                <w:sz w:val="18"/>
              </w:rPr>
              <w:t>Project endpoint.</w:t>
            </w:r>
          </w:p>
        </w:tc>
      </w:tr>
      <w:tr>
        <w:tc>
          <w:tcPr>
            <w:tcW w:type="dxa" w:w="2160"/>
          </w:tcPr>
          <w:p>
            <w:pPr>
              <w:spacing w:after="40"/>
            </w:pPr>
            <w:r>
              <w:rPr>
                <w:sz w:val="18"/>
              </w:rPr>
              <w:t>Supabase anon key</w:t>
            </w:r>
          </w:p>
        </w:tc>
        <w:tc>
          <w:tcPr>
            <w:tcW w:type="dxa" w:w="3168"/>
          </w:tcPr>
          <w:p>
            <w:pPr>
              <w:spacing w:after="40"/>
            </w:pPr>
            <w:r>
              <w:rPr>
                <w:sz w:val="18"/>
              </w:rPr>
              <w:t>Environment variable / Action secret</w:t>
            </w:r>
          </w:p>
        </w:tc>
        <w:tc>
          <w:tcPr>
            <w:tcW w:type="dxa" w:w="3888"/>
          </w:tcPr>
          <w:p>
            <w:pPr>
              <w:spacing w:after="40"/>
            </w:pPr>
            <w:r>
              <w:rPr>
                <w:sz w:val="18"/>
              </w:rPr>
              <w:t>Public client key; safe to ship in the bundle.</w:t>
            </w:r>
          </w:p>
        </w:tc>
      </w:tr>
      <w:tr>
        <w:tc>
          <w:tcPr>
            <w:tcW w:type="dxa" w:w="2160"/>
          </w:tcPr>
          <w:p>
            <w:pPr>
              <w:spacing w:after="40"/>
            </w:pPr>
            <w:r>
              <w:rPr>
                <w:sz w:val="18"/>
              </w:rPr>
              <w:t>VAPID public key</w:t>
            </w:r>
          </w:p>
        </w:tc>
        <w:tc>
          <w:tcPr>
            <w:tcW w:type="dxa" w:w="3168"/>
          </w:tcPr>
          <w:p>
            <w:pPr>
              <w:spacing w:after="40"/>
            </w:pPr>
            <w:r>
              <w:rPr>
                <w:sz w:val="18"/>
              </w:rPr>
              <w:t>Environment variable / Action secret</w:t>
            </w:r>
          </w:p>
        </w:tc>
        <w:tc>
          <w:tcPr>
            <w:tcW w:type="dxa" w:w="3888"/>
          </w:tcPr>
          <w:p>
            <w:pPr>
              <w:spacing w:after="40"/>
            </w:pPr>
            <w:r>
              <w:rPr>
                <w:sz w:val="18"/>
              </w:rPr>
              <w:t>Enables the push toggle. Without it, push is hidden.</w:t>
            </w:r>
          </w:p>
        </w:tc>
      </w:tr>
      <w:tr>
        <w:tc>
          <w:tcPr>
            <w:tcW w:type="dxa" w:w="2160"/>
          </w:tcPr>
          <w:p>
            <w:pPr>
              <w:spacing w:after="40"/>
            </w:pPr>
            <w:r>
              <w:rPr>
                <w:sz w:val="18"/>
              </w:rPr>
              <w:t>VAPID private key</w:t>
            </w:r>
          </w:p>
        </w:tc>
        <w:tc>
          <w:tcPr>
            <w:tcW w:type="dxa" w:w="3168"/>
          </w:tcPr>
          <w:p>
            <w:pPr>
              <w:spacing w:after="40"/>
            </w:pPr>
            <w:r>
              <w:rPr>
                <w:sz w:val="18"/>
              </w:rPr>
              <w:t>Edge function secret</w:t>
            </w:r>
          </w:p>
        </w:tc>
        <w:tc>
          <w:tcPr>
            <w:tcW w:type="dxa" w:w="3888"/>
          </w:tcPr>
          <w:p>
            <w:pPr>
              <w:spacing w:after="40"/>
            </w:pPr>
            <w:r>
              <w:rPr>
                <w:sz w:val="18"/>
              </w:rPr>
              <w:t>Signs push messages. Must never reach the browser.</w:t>
            </w:r>
          </w:p>
        </w:tc>
      </w:tr>
      <w:tr>
        <w:tc>
          <w:tcPr>
            <w:tcW w:type="dxa" w:w="2160"/>
          </w:tcPr>
          <w:p>
            <w:pPr>
              <w:spacing w:after="40"/>
            </w:pPr>
            <w:r>
              <w:rPr>
                <w:sz w:val="18"/>
              </w:rPr>
              <w:t>Service role key</w:t>
            </w:r>
          </w:p>
        </w:tc>
        <w:tc>
          <w:tcPr>
            <w:tcW w:type="dxa" w:w="3168"/>
          </w:tcPr>
          <w:p>
            <w:pPr>
              <w:spacing w:after="40"/>
            </w:pPr>
            <w:r>
              <w:rPr>
                <w:sz w:val="18"/>
              </w:rPr>
              <w:t>Database Vault</w:t>
            </w:r>
          </w:p>
        </w:tc>
        <w:tc>
          <w:tcPr>
            <w:tcW w:type="dxa" w:w="3888"/>
          </w:tcPr>
          <w:p>
            <w:pPr>
              <w:spacing w:after="40"/>
            </w:pPr>
            <w:r>
              <w:rPr>
                <w:sz w:val="18"/>
              </w:rPr>
              <w:t>Used by scheduled jobs that delete storage files.</w:t>
            </w:r>
          </w:p>
        </w:tc>
      </w:tr>
    </w:tbl>
    <w:p>
      <w:pPr>
        <w:spacing w:after="40"/>
      </w:pPr>
    </w:p>
    <w:tbl>
      <w:tblPr>
        <w:tblW w:type="auto" w:w="0"/>
        <w:jc w:val="center"/>
        <w:tblLook w:firstColumn="1" w:firstRow="1" w:lastColumn="0" w:lastRow="0" w:noHBand="0" w:noVBand="1" w:val="04A0"/>
      </w:tblPr>
      <w:tblGrid>
        <w:gridCol w:w="9504"/>
      </w:tblGrid>
      <w:tr>
        <w:tc>
          <w:tcPr>
            <w:tcW w:type="dxa" w:w="9504"/>
            <w:shd w:val="clear" w:fill="FDF6E7"/>
          </w:tcPr>
          <w:p>
            <w:pPr>
              <w:spacing w:after="0"/>
            </w:pPr>
            <w:r>
              <w:rPr>
                <w:b/>
                <w:color w:val="8A5A00"/>
                <w:sz w:val="19"/>
              </w:rPr>
              <w:t xml:space="preserve">Watch out: </w:t>
            </w:r>
            <w:r>
              <w:rPr>
                <w:sz w:val="19"/>
              </w:rPr>
              <w:t>Three constants encode the hosting sub-path and must always agree: the build configuration base, the router basename, and the base inside both the push service worker and the push edge function. Changing one alone silently breaks notification deep links.</w:t>
            </w:r>
          </w:p>
        </w:tc>
      </w:tr>
    </w:tbl>
    <w:p>
      <w:pPr>
        <w:spacing w:after="40"/>
      </w:pPr>
    </w:p>
    <w:p>
      <w:pPr>
        <w:pStyle w:val="Heading1"/>
      </w:pPr>
      <w:r>
        <w:t>11. Scheduled Background Jobs</w:t>
      </w:r>
    </w:p>
    <w:p>
      <w:r>
        <w:rPr>
          <w:b w:val="0"/>
        </w:rPr>
        <w:t>These run inside Postgres via pg_cron, independently of whether anyone is using the application.</w:t>
      </w:r>
    </w:p>
    <w:tbl>
      <w:tblPr>
        <w:tblStyle w:val="TableGrid"/>
        <w:tblW w:type="auto" w:w="0"/>
        <w:jc w:val="center"/>
        <w:tblLook w:firstColumn="1" w:firstRow="1" w:lastColumn="0" w:lastRow="0" w:noHBand="0" w:noVBand="1" w:val="04A0"/>
      </w:tblPr>
      <w:tblGrid>
        <w:gridCol w:w="3168"/>
        <w:gridCol w:w="3168"/>
        <w:gridCol w:w="3168"/>
      </w:tblGrid>
      <w:tr>
        <w:tc>
          <w:tcPr>
            <w:tcW w:type="dxa" w:w="1728"/>
            <w:shd w:val="clear" w:fill="7B1E2F"/>
          </w:tcPr>
          <w:p>
            <w:pPr>
              <w:spacing w:after="40"/>
            </w:pPr>
            <w:r>
              <w:rPr>
                <w:b/>
                <w:color w:val="FFFFFF"/>
                <w:sz w:val="19"/>
              </w:rPr>
              <w:t>Schedule (IST)</w:t>
            </w:r>
          </w:p>
        </w:tc>
        <w:tc>
          <w:tcPr>
            <w:tcW w:type="dxa" w:w="2160"/>
            <w:shd w:val="clear" w:fill="7B1E2F"/>
          </w:tcPr>
          <w:p>
            <w:pPr>
              <w:spacing w:after="40"/>
            </w:pPr>
            <w:r>
              <w:rPr>
                <w:b/>
                <w:color w:val="FFFFFF"/>
                <w:sz w:val="19"/>
              </w:rPr>
              <w:t>Job</w:t>
            </w:r>
          </w:p>
        </w:tc>
        <w:tc>
          <w:tcPr>
            <w:tcW w:type="dxa" w:w="5328"/>
            <w:shd w:val="clear" w:fill="7B1E2F"/>
          </w:tcPr>
          <w:p>
            <w:pPr>
              <w:spacing w:after="40"/>
            </w:pPr>
            <w:r>
              <w:rPr>
                <w:b/>
                <w:color w:val="FFFFFF"/>
                <w:sz w:val="19"/>
              </w:rPr>
              <w:t>Effect</w:t>
            </w:r>
          </w:p>
        </w:tc>
      </w:tr>
      <w:tr>
        <w:tc>
          <w:tcPr>
            <w:tcW w:type="dxa" w:w="1728"/>
          </w:tcPr>
          <w:p>
            <w:pPr>
              <w:spacing w:after="40"/>
            </w:pPr>
            <w:r>
              <w:rPr>
                <w:sz w:val="18"/>
              </w:rPr>
              <w:t>06:00 daily</w:t>
            </w:r>
          </w:p>
        </w:tc>
        <w:tc>
          <w:tcPr>
            <w:tcW w:type="dxa" w:w="2160"/>
          </w:tcPr>
          <w:p>
            <w:pPr>
              <w:spacing w:after="40"/>
            </w:pPr>
            <w:r>
              <w:rPr>
                <w:sz w:val="18"/>
              </w:rPr>
              <w:t>Task reset</w:t>
            </w:r>
          </w:p>
        </w:tc>
        <w:tc>
          <w:tcPr>
            <w:tcW w:type="dxa" w:w="5328"/>
          </w:tcPr>
          <w:p>
            <w:pPr>
              <w:spacing w:after="40"/>
            </w:pPr>
            <w:r>
              <w:rPr>
                <w:sz w:val="18"/>
              </w:rPr>
              <w:t>Returns recurring tasks to Pending — daily every day, weekly on Monday, monthly on the 1st — and deletes the photos and voice notes they accumulated. Completion history is preserved by a trigger before this runs.</w:t>
            </w:r>
          </w:p>
        </w:tc>
      </w:tr>
      <w:tr>
        <w:tc>
          <w:tcPr>
            <w:tcW w:type="dxa" w:w="1728"/>
          </w:tcPr>
          <w:p>
            <w:pPr>
              <w:spacing w:after="40"/>
            </w:pPr>
            <w:r>
              <w:rPr>
                <w:sz w:val="18"/>
              </w:rPr>
              <w:t>06:15 daily</w:t>
            </w:r>
          </w:p>
        </w:tc>
        <w:tc>
          <w:tcPr>
            <w:tcW w:type="dxa" w:w="2160"/>
          </w:tcPr>
          <w:p>
            <w:pPr>
              <w:spacing w:after="40"/>
            </w:pPr>
            <w:r>
              <w:rPr>
                <w:sz w:val="18"/>
              </w:rPr>
              <w:t>Repair media cleanup</w:t>
            </w:r>
          </w:p>
        </w:tc>
        <w:tc>
          <w:tcPr>
            <w:tcW w:type="dxa" w:w="5328"/>
          </w:tcPr>
          <w:p>
            <w:pPr>
              <w:spacing w:after="40"/>
            </w:pPr>
            <w:r>
              <w:rPr>
                <w:sz w:val="18"/>
              </w:rPr>
              <w:t>Deletes photos and the voice note of repairs completed more than a day ago. The record and its rating are kept.</w:t>
            </w:r>
          </w:p>
        </w:tc>
      </w:tr>
      <w:tr>
        <w:tc>
          <w:tcPr>
            <w:tcW w:type="dxa" w:w="1728"/>
          </w:tcPr>
          <w:p>
            <w:pPr>
              <w:spacing w:after="40"/>
            </w:pPr>
            <w:r>
              <w:rPr>
                <w:sz w:val="18"/>
              </w:rPr>
              <w:t>09:00 daily</w:t>
            </w:r>
          </w:p>
        </w:tc>
        <w:tc>
          <w:tcPr>
            <w:tcW w:type="dxa" w:w="2160"/>
          </w:tcPr>
          <w:p>
            <w:pPr>
              <w:spacing w:after="40"/>
            </w:pPr>
            <w:r>
              <w:rPr>
                <w:sz w:val="18"/>
              </w:rPr>
              <w:t>Due reminders</w:t>
            </w:r>
          </w:p>
        </w:tc>
        <w:tc>
          <w:tcPr>
            <w:tcW w:type="dxa" w:w="5328"/>
          </w:tcPr>
          <w:p>
            <w:pPr>
              <w:spacing w:after="40"/>
            </w:pPr>
            <w:r>
              <w:rPr>
                <w:sz w:val="18"/>
              </w:rPr>
              <w:t>One reminder per person: a single task by name, several as a count digest.</w:t>
            </w:r>
          </w:p>
        </w:tc>
      </w:tr>
      <w:tr>
        <w:tc>
          <w:tcPr>
            <w:tcW w:type="dxa" w:w="1728"/>
          </w:tcPr>
          <w:p>
            <w:pPr>
              <w:spacing w:after="40"/>
            </w:pPr>
            <w:r>
              <w:rPr>
                <w:sz w:val="18"/>
              </w:rPr>
              <w:t>Daily</w:t>
            </w:r>
          </w:p>
        </w:tc>
        <w:tc>
          <w:tcPr>
            <w:tcW w:type="dxa" w:w="2160"/>
          </w:tcPr>
          <w:p>
            <w:pPr>
              <w:spacing w:after="40"/>
            </w:pPr>
            <w:r>
              <w:rPr>
                <w:sz w:val="18"/>
              </w:rPr>
              <w:t>Issue auto-clear</w:t>
            </w:r>
          </w:p>
        </w:tc>
        <w:tc>
          <w:tcPr>
            <w:tcW w:type="dxa" w:w="5328"/>
          </w:tcPr>
          <w:p>
            <w:pPr>
              <w:spacing w:after="40"/>
            </w:pPr>
            <w:r>
              <w:rPr>
                <w:sz w:val="18"/>
              </w:rPr>
              <w:t>Clears resolved issue flags a day after resolution.</w:t>
            </w:r>
          </w:p>
        </w:tc>
      </w:tr>
      <w:tr>
        <w:tc>
          <w:tcPr>
            <w:tcW w:type="dxa" w:w="1728"/>
          </w:tcPr>
          <w:p>
            <w:pPr>
              <w:spacing w:after="40"/>
            </w:pPr>
            <w:r>
              <w:rPr>
                <w:sz w:val="18"/>
              </w:rPr>
              <w:t>Daily</w:t>
            </w:r>
          </w:p>
        </w:tc>
        <w:tc>
          <w:tcPr>
            <w:tcW w:type="dxa" w:w="2160"/>
          </w:tcPr>
          <w:p>
            <w:pPr>
              <w:spacing w:after="40"/>
            </w:pPr>
            <w:r>
              <w:rPr>
                <w:sz w:val="18"/>
              </w:rPr>
              <w:t>Notification purge</w:t>
            </w:r>
          </w:p>
        </w:tc>
        <w:tc>
          <w:tcPr>
            <w:tcW w:type="dxa" w:w="5328"/>
          </w:tcPr>
          <w:p>
            <w:pPr>
              <w:spacing w:after="40"/>
            </w:pPr>
            <w:r>
              <w:rPr>
                <w:sz w:val="18"/>
              </w:rPr>
              <w:t>Deletes notifications older than six days.</w:t>
            </w:r>
          </w:p>
        </w:tc>
      </w:tr>
      <w:tr>
        <w:tc>
          <w:tcPr>
            <w:tcW w:type="dxa" w:w="1728"/>
          </w:tcPr>
          <w:p>
            <w:pPr>
              <w:spacing w:after="40"/>
            </w:pPr>
            <w:r>
              <w:rPr>
                <w:sz w:val="18"/>
              </w:rPr>
              <w:t>Daily</w:t>
            </w:r>
          </w:p>
        </w:tc>
        <w:tc>
          <w:tcPr>
            <w:tcW w:type="dxa" w:w="2160"/>
          </w:tcPr>
          <w:p>
            <w:pPr>
              <w:spacing w:after="40"/>
            </w:pPr>
            <w:r>
              <w:rPr>
                <w:sz w:val="18"/>
              </w:rPr>
              <w:t>Repair retention</w:t>
            </w:r>
          </w:p>
        </w:tc>
        <w:tc>
          <w:tcPr>
            <w:tcW w:type="dxa" w:w="5328"/>
          </w:tcPr>
          <w:p>
            <w:pPr>
              <w:spacing w:after="40"/>
            </w:pPr>
            <w:r>
              <w:rPr>
                <w:sz w:val="18"/>
              </w:rPr>
              <w:t>Deletes finished repair records once they are 180 days old.</w:t>
            </w:r>
          </w:p>
        </w:tc>
      </w:tr>
      <w:tr>
        <w:tc>
          <w:tcPr>
            <w:tcW w:type="dxa" w:w="1728"/>
          </w:tcPr>
          <w:p>
            <w:pPr>
              <w:spacing w:after="40"/>
            </w:pPr>
            <w:r>
              <w:rPr>
                <w:sz w:val="18"/>
              </w:rPr>
              <w:t>On demand</w:t>
            </w:r>
          </w:p>
        </w:tc>
        <w:tc>
          <w:tcPr>
            <w:tcW w:type="dxa" w:w="2160"/>
          </w:tcPr>
          <w:p>
            <w:pPr>
              <w:spacing w:after="40"/>
            </w:pPr>
            <w:r>
              <w:rPr>
                <w:sz w:val="18"/>
              </w:rPr>
              <w:t>Orphan media purge</w:t>
            </w:r>
          </w:p>
        </w:tc>
        <w:tc>
          <w:tcPr>
            <w:tcW w:type="dxa" w:w="5328"/>
          </w:tcPr>
          <w:p>
            <w:pPr>
              <w:spacing w:after="40"/>
            </w:pPr>
            <w:r>
              <w:rPr>
                <w:sz w:val="18"/>
              </w:rPr>
              <w:t>Removes stored files no record points at any more.</w:t>
            </w:r>
          </w:p>
        </w:tc>
      </w:tr>
    </w:tbl>
    <w:p>
      <w:pPr>
        <w:spacing w:after="40"/>
      </w:pPr>
    </w:p>
    <w:p>
      <w:r>
        <w:rPr>
          <w:b w:val="0"/>
        </w:rPr>
        <w:t>Each script contains its own scheduling statement. Some schedule themselves when the script is run; others leave the line commented out and must be enabled deliberately. The authoritative list of what is actually running is the cron job table in the database.</w:t>
      </w:r>
    </w:p>
    <w:p>
      <w:pPr>
        <w:pStyle w:val="Heading1"/>
      </w:pPr>
      <w:r>
        <w:t>12. Conventions, Constraints and Gotchas</w:t>
      </w:r>
    </w:p>
    <w:p>
      <w:pPr>
        <w:pStyle w:val="Heading2"/>
      </w:pPr>
      <w:r>
        <w:t>12.1 Conventions to follow</w:t>
      </w:r>
    </w:p>
    <w:p>
      <w:pPr>
        <w:pStyle w:val="ListBullet"/>
        <w:spacing w:after="60"/>
      </w:pPr>
      <w:r>
        <w:t>All user-facing text comes from the translation dictionary. Adding a label means adding both an English and a Hindi entry.</w:t>
      </w:r>
    </w:p>
    <w:p>
      <w:pPr>
        <w:pStyle w:val="ListBullet"/>
        <w:spacing w:after="60"/>
      </w:pPr>
      <w:r>
        <w:t>Bilingual data is rendered through the shared helpers (person, venue, department, unit). Reading the plain column bypasses Hindi and is the commonest localisation bug.</w:t>
      </w:r>
    </w:p>
    <w:p>
      <w:pPr>
        <w:pStyle w:val="ListBullet"/>
        <w:spacing w:after="60"/>
      </w:pPr>
      <w:r>
        <w:t>Icons are SVG components from a single icon module. Emoji are not used in the interface.</w:t>
      </w:r>
    </w:p>
    <w:p>
      <w:pPr>
        <w:pStyle w:val="ListBullet"/>
        <w:spacing w:after="60"/>
      </w:pPr>
      <w:r>
        <w:t>Photos always go through the compression helper before upload; never upload a raw camera file.</w:t>
      </w:r>
    </w:p>
    <w:p>
      <w:pPr>
        <w:pStyle w:val="ListBullet"/>
        <w:spacing w:after="60"/>
      </w:pPr>
      <w:r>
        <w:t>Identifiers are generated in the browser with a short prefix per entity type, not by the database.</w:t>
      </w:r>
    </w:p>
    <w:p>
      <w:pPr>
        <w:pStyle w:val="ListBullet"/>
        <w:spacing w:after="60"/>
      </w:pPr>
      <w:r>
        <w:rPr>
          <w:b/>
        </w:rPr>
        <w:t xml:space="preserve">Background refreshes must be silent — </w:t>
      </w:r>
      <w:r>
        <w:t>never flash a loading spinner during an automatic poll.</w:t>
      </w:r>
    </w:p>
    <w:p>
      <w:pPr>
        <w:pStyle w:val="ListBullet"/>
        <w:spacing w:after="60"/>
      </w:pPr>
      <w:r>
        <w:t>Any button inside a form declares type="button" unless it is the submit button. Without it the browser treats a photo or voice control as submit.</w:t>
      </w:r>
    </w:p>
    <w:p>
      <w:pPr>
        <w:pStyle w:val="ListBullet"/>
        <w:spacing w:after="60"/>
      </w:pPr>
      <w:r>
        <w:t>A validation message names its field ("Title is required"), so a long form never says only "required".</w:t>
      </w:r>
    </w:p>
    <w:p>
      <w:pPr>
        <w:pStyle w:val="Heading2"/>
      </w:pPr>
      <w:r>
        <w:t>12.2 Constraints to be aware of</w:t>
      </w:r>
    </w:p>
    <w:tbl>
      <w:tblPr>
        <w:tblStyle w:val="TableGrid"/>
        <w:tblW w:type="auto" w:w="0"/>
        <w:jc w:val="center"/>
        <w:tblLook w:firstColumn="1" w:firstRow="1" w:lastColumn="0" w:lastRow="0" w:noHBand="0" w:noVBand="1" w:val="04A0"/>
      </w:tblPr>
      <w:tblGrid>
        <w:gridCol w:w="4752"/>
        <w:gridCol w:w="4752"/>
      </w:tblGrid>
      <w:tr>
        <w:tc>
          <w:tcPr>
            <w:tcW w:type="dxa" w:w="3024"/>
            <w:shd w:val="clear" w:fill="7B1E2F"/>
          </w:tcPr>
          <w:p>
            <w:pPr>
              <w:spacing w:after="40"/>
            </w:pPr>
            <w:r>
              <w:rPr>
                <w:b/>
                <w:color w:val="FFFFFF"/>
                <w:sz w:val="19"/>
              </w:rPr>
              <w:t>Constraint</w:t>
            </w:r>
          </w:p>
        </w:tc>
        <w:tc>
          <w:tcPr>
            <w:tcW w:type="dxa" w:w="6192"/>
            <w:shd w:val="clear" w:fill="7B1E2F"/>
          </w:tcPr>
          <w:p>
            <w:pPr>
              <w:spacing w:after="40"/>
            </w:pPr>
            <w:r>
              <w:rPr>
                <w:b/>
                <w:color w:val="FFFFFF"/>
                <w:sz w:val="19"/>
              </w:rPr>
              <w:t>Consequence</w:t>
            </w:r>
          </w:p>
        </w:tc>
      </w:tr>
      <w:tr>
        <w:tc>
          <w:tcPr>
            <w:tcW w:type="dxa" w:w="3024"/>
          </w:tcPr>
          <w:p>
            <w:pPr>
              <w:spacing w:after="40"/>
            </w:pPr>
            <w:r>
              <w:rPr>
                <w:sz w:val="18"/>
              </w:rPr>
              <w:t>Permissions are enforced in the interface only</w:t>
            </w:r>
          </w:p>
        </w:tc>
        <w:tc>
          <w:tcPr>
            <w:tcW w:type="dxa" w:w="6192"/>
          </w:tcPr>
          <w:p>
            <w:pPr>
              <w:spacing w:after="40"/>
            </w:pPr>
            <w:r>
              <w:rPr>
                <w:sz w:val="18"/>
              </w:rPr>
              <w:t>Row Level Security is permissive because the database cannot identify the caller. Any rule added in React is a convention, not a guarantee.</w:t>
            </w:r>
          </w:p>
        </w:tc>
      </w:tr>
      <w:tr>
        <w:tc>
          <w:tcPr>
            <w:tcW w:type="dxa" w:w="3024"/>
          </w:tcPr>
          <w:p>
            <w:pPr>
              <w:spacing w:after="40"/>
            </w:pPr>
            <w:r>
              <w:rPr>
                <w:sz w:val="18"/>
              </w:rPr>
              <w:t>The REST API returns at most 1000 rows</w:t>
            </w:r>
          </w:p>
        </w:tc>
        <w:tc>
          <w:tcPr>
            <w:tcW w:type="dxa" w:w="6192"/>
          </w:tcPr>
          <w:p>
            <w:pPr>
              <w:spacing w:after="40"/>
            </w:pPr>
            <w:r>
              <w:rPr>
                <w:sz w:val="18"/>
              </w:rPr>
              <w:t>Anything that counts or averages a large set must aggregate in SQL, or it will quietly report a partial figure.</w:t>
            </w:r>
          </w:p>
        </w:tc>
      </w:tr>
      <w:tr>
        <w:tc>
          <w:tcPr>
            <w:tcW w:type="dxa" w:w="3024"/>
          </w:tcPr>
          <w:p>
            <w:pPr>
              <w:spacing w:after="40"/>
            </w:pPr>
            <w:r>
              <w:rPr>
                <w:sz w:val="18"/>
              </w:rPr>
              <w:t>The department lock is frontend-only</w:t>
            </w:r>
          </w:p>
        </w:tc>
        <w:tc>
          <w:tcPr>
            <w:tcW w:type="dxa" w:w="6192"/>
          </w:tcPr>
          <w:p>
            <w:pPr>
              <w:spacing w:after="40"/>
            </w:pPr>
            <w:r>
              <w:rPr>
                <w:sz w:val="18"/>
              </w:rPr>
              <w:t>A trigger that fans out to admins by venue can notify an admin about a department they cannot see.</w:t>
            </w:r>
          </w:p>
        </w:tc>
      </w:tr>
      <w:tr>
        <w:tc>
          <w:tcPr>
            <w:tcW w:type="dxa" w:w="3024"/>
          </w:tcPr>
          <w:p>
            <w:pPr>
              <w:spacing w:after="40"/>
            </w:pPr>
            <w:r>
              <w:rPr>
                <w:sz w:val="18"/>
              </w:rPr>
              <w:t>Database scripts live outside the repository</w:t>
            </w:r>
          </w:p>
        </w:tc>
        <w:tc>
          <w:tcPr>
            <w:tcW w:type="dxa" w:w="6192"/>
          </w:tcPr>
          <w:p>
            <w:pPr>
              <w:spacing w:after="40"/>
            </w:pPr>
            <w:r>
              <w:rPr>
                <w:sz w:val="18"/>
              </w:rPr>
              <w:t>A clone cannot rebuild the database. Keep a backup of the scripts folder.</w:t>
            </w:r>
          </w:p>
        </w:tc>
      </w:tr>
      <w:tr>
        <w:tc>
          <w:tcPr>
            <w:tcW w:type="dxa" w:w="3024"/>
          </w:tcPr>
          <w:p>
            <w:pPr>
              <w:spacing w:after="40"/>
            </w:pPr>
            <w:r>
              <w:rPr>
                <w:sz w:val="18"/>
              </w:rPr>
              <w:t>Notification text is defined twice</w:t>
            </w:r>
          </w:p>
        </w:tc>
        <w:tc>
          <w:tcPr>
            <w:tcW w:type="dxa" w:w="6192"/>
          </w:tcPr>
          <w:p>
            <w:pPr>
              <w:spacing w:after="40"/>
            </w:pPr>
            <w:r>
              <w:rPr>
                <w:sz w:val="18"/>
              </w:rPr>
              <w:t>The in-app bell and the push function each render it. Keep them in step.</w:t>
            </w:r>
          </w:p>
        </w:tc>
      </w:tr>
      <w:tr>
        <w:tc>
          <w:tcPr>
            <w:tcW w:type="dxa" w:w="3024"/>
          </w:tcPr>
          <w:p>
            <w:pPr>
              <w:spacing w:after="40"/>
            </w:pPr>
            <w:r>
              <w:rPr>
                <w:sz w:val="18"/>
              </w:rPr>
              <w:t>Aggressive service-worker caching</w:t>
            </w:r>
          </w:p>
        </w:tc>
        <w:tc>
          <w:tcPr>
            <w:tcW w:type="dxa" w:w="6192"/>
          </w:tcPr>
          <w:p>
            <w:pPr>
              <w:spacing w:after="40"/>
            </w:pPr>
            <w:r>
              <w:rPr>
                <w:sz w:val="18"/>
              </w:rPr>
              <w:t>After a deployment a phone may need the app fully closed and reopened before the new build is picked up.</w:t>
            </w:r>
          </w:p>
        </w:tc>
      </w:tr>
      <w:tr>
        <w:tc>
          <w:tcPr>
            <w:tcW w:type="dxa" w:w="3024"/>
          </w:tcPr>
          <w:p>
            <w:pPr>
              <w:spacing w:after="40"/>
            </w:pPr>
            <w:r>
              <w:rPr>
                <w:sz w:val="18"/>
              </w:rPr>
              <w:t>Mobile browsers may suppress push banners</w:t>
            </w:r>
          </w:p>
        </w:tc>
        <w:tc>
          <w:tcPr>
            <w:tcW w:type="dxa" w:w="6192"/>
          </w:tcPr>
          <w:p>
            <w:pPr>
              <w:spacing w:after="40"/>
            </w:pPr>
            <w:r>
              <w:rPr>
                <w:sz w:val="18"/>
              </w:rPr>
              <w:t>Notifications from a shared free-hosting domain can be hidden behind a spam warning. Moving to a company domain resolves it.</w:t>
            </w:r>
          </w:p>
        </w:tc>
      </w:tr>
      <w:tr>
        <w:tc>
          <w:tcPr>
            <w:tcW w:type="dxa" w:w="3024"/>
          </w:tcPr>
          <w:p>
            <w:pPr>
              <w:spacing w:after="40"/>
            </w:pPr>
            <w:r>
              <w:rPr>
                <w:sz w:val="18"/>
              </w:rPr>
              <w:t>One legacy department code</w:t>
            </w:r>
          </w:p>
        </w:tc>
        <w:tc>
          <w:tcPr>
            <w:tcW w:type="dxa" w:w="6192"/>
          </w:tcPr>
          <w:p>
            <w:pPr>
              <w:spacing w:after="40"/>
            </w:pPr>
            <w:r>
              <w:rPr>
                <w:sz w:val="18"/>
              </w:rPr>
              <w:t>Administrator is a role, not a department, but an old department code of the same name still exists so historical records display correctly.</w:t>
            </w:r>
          </w:p>
        </w:tc>
      </w:tr>
    </w:tbl>
    <w:p>
      <w:pPr>
        <w:spacing w:after="40"/>
      </w:pPr>
    </w:p>
    <w:p>
      <w:pPr>
        <w:pStyle w:val="Heading1"/>
      </w:pPr>
      <w:r>
        <w:t>13. Appendix A — Glossary of Codes</w:t>
      </w:r>
    </w:p>
    <w:p>
      <w:r>
        <w:rPr>
          <w:b w:val="0"/>
        </w:rPr>
        <w:t>These short codes appear throughout the database and the code.</w:t>
      </w:r>
    </w:p>
    <w:p>
      <w:pPr>
        <w:pStyle w:val="Heading3"/>
      </w:pPr>
      <w:r>
        <w:t>Venues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008"/>
            <w:shd w:val="clear" w:fill="7B1E2F"/>
          </w:tcPr>
          <w:p>
            <w:pPr>
              <w:spacing w:after="40"/>
            </w:pPr>
            <w:r>
              <w:rPr>
                <w:b/>
                <w:color w:val="FFFFFF"/>
                <w:sz w:val="19"/>
              </w:rPr>
              <w:t>Code</w:t>
            </w:r>
          </w:p>
        </w:tc>
        <w:tc>
          <w:tcPr>
            <w:tcW w:type="dxa" w:w="2016"/>
            <w:shd w:val="clear" w:fill="7B1E2F"/>
          </w:tcPr>
          <w:p>
            <w:pPr>
              <w:spacing w:after="40"/>
            </w:pPr>
            <w:r>
              <w:rPr>
                <w:b/>
                <w:color w:val="FFFFFF"/>
                <w:sz w:val="19"/>
              </w:rPr>
              <w:t>Venue</w:t>
            </w:r>
          </w:p>
        </w:tc>
        <w:tc>
          <w:tcPr>
            <w:tcW w:type="dxa" w:w="1872"/>
            <w:shd w:val="clear" w:fill="7B1E2F"/>
          </w:tcPr>
          <w:p>
            <w:pPr>
              <w:spacing w:after="40"/>
            </w:pPr>
            <w:r>
              <w:rPr>
                <w:b/>
                <w:color w:val="FFFFFF"/>
                <w:sz w:val="19"/>
              </w:rPr>
              <w:t>Location</w:t>
            </w:r>
          </w:p>
        </w:tc>
        <w:tc>
          <w:tcPr>
            <w:tcW w:type="dxa" w:w="4320"/>
            <w:shd w:val="clear" w:fill="7B1E2F"/>
          </w:tcPr>
          <w:p>
            <w:pPr>
              <w:spacing w:after="40"/>
            </w:pPr>
            <w:r>
              <w:rPr>
                <w:b/>
                <w:color w:val="FFFFFF"/>
                <w:sz w:val="19"/>
              </w:rPr>
              <w:t>Size</w:t>
            </w:r>
          </w:p>
        </w:tc>
      </w:tr>
      <w:tr>
        <w:tc>
          <w:tcPr>
            <w:tcW w:type="dxa" w:w="1008"/>
          </w:tcPr>
          <w:p>
            <w:pPr>
              <w:spacing w:after="40"/>
            </w:pPr>
            <w:r>
              <w:rPr>
                <w:sz w:val="18"/>
              </w:rPr>
              <w:t>pp</w:t>
            </w:r>
          </w:p>
        </w:tc>
        <w:tc>
          <w:tcPr>
            <w:tcW w:type="dxa" w:w="2016"/>
          </w:tcPr>
          <w:p>
            <w:pPr>
              <w:spacing w:after="40"/>
            </w:pPr>
            <w:r>
              <w:rPr>
                <w:sz w:val="18"/>
              </w:rPr>
              <w:t>Pushpanjali</w:t>
            </w:r>
          </w:p>
        </w:tc>
        <w:tc>
          <w:tcPr>
            <w:tcW w:type="dxa" w:w="1872"/>
          </w:tcPr>
          <w:p>
            <w:pPr>
              <w:spacing w:after="40"/>
            </w:pPr>
            <w:r>
              <w:rPr>
                <w:sz w:val="18"/>
              </w:rPr>
              <w:t>Dwarka</w:t>
            </w:r>
          </w:p>
        </w:tc>
        <w:tc>
          <w:tcPr>
            <w:tcW w:type="dxa" w:w="4320"/>
          </w:tcPr>
          <w:p>
            <w:pPr>
              <w:spacing w:after="40"/>
            </w:pPr>
            <w:r>
              <w:rPr>
                <w:sz w:val="18"/>
              </w:rPr>
              <w:t>3 acres</w:t>
            </w:r>
          </w:p>
        </w:tc>
      </w:tr>
      <w:tr>
        <w:tc>
          <w:tcPr>
            <w:tcW w:type="dxa" w:w="1008"/>
          </w:tcPr>
          <w:p>
            <w:pPr>
              <w:spacing w:after="40"/>
            </w:pPr>
            <w:r>
              <w:rPr>
                <w:sz w:val="18"/>
              </w:rPr>
              <w:t>ex</w:t>
            </w:r>
          </w:p>
        </w:tc>
        <w:tc>
          <w:tcPr>
            <w:tcW w:type="dxa" w:w="2016"/>
          </w:tcPr>
          <w:p>
            <w:pPr>
              <w:spacing w:after="40"/>
            </w:pPr>
            <w:r>
              <w:rPr>
                <w:sz w:val="18"/>
              </w:rPr>
              <w:t>Exotica</w:t>
            </w:r>
          </w:p>
        </w:tc>
        <w:tc>
          <w:tcPr>
            <w:tcW w:type="dxa" w:w="1872"/>
          </w:tcPr>
          <w:p>
            <w:pPr>
              <w:spacing w:after="40"/>
            </w:pPr>
            <w:r>
              <w:rPr>
                <w:sz w:val="18"/>
              </w:rPr>
              <w:t>Dwarka</w:t>
            </w:r>
          </w:p>
        </w:tc>
        <w:tc>
          <w:tcPr>
            <w:tcW w:type="dxa" w:w="4320"/>
          </w:tcPr>
          <w:p>
            <w:pPr>
              <w:spacing w:after="40"/>
            </w:pPr>
            <w:r>
              <w:rPr>
                <w:sz w:val="18"/>
              </w:rPr>
              <w:t>4 acres</w:t>
            </w:r>
          </w:p>
        </w:tc>
      </w:tr>
      <w:tr>
        <w:tc>
          <w:tcPr>
            <w:tcW w:type="dxa" w:w="1008"/>
          </w:tcPr>
          <w:p>
            <w:pPr>
              <w:spacing w:after="40"/>
            </w:pPr>
            <w:r>
              <w:rPr>
                <w:sz w:val="18"/>
              </w:rPr>
              <w:t>mk</w:t>
            </w:r>
          </w:p>
        </w:tc>
        <w:tc>
          <w:tcPr>
            <w:tcW w:type="dxa" w:w="2016"/>
          </w:tcPr>
          <w:p>
            <w:pPr>
              <w:spacing w:after="40"/>
            </w:pPr>
            <w:r>
              <w:rPr>
                <w:sz w:val="18"/>
              </w:rPr>
              <w:t>Manaktala</w:t>
            </w:r>
          </w:p>
        </w:tc>
        <w:tc>
          <w:tcPr>
            <w:tcW w:type="dxa" w:w="1872"/>
          </w:tcPr>
          <w:p>
            <w:pPr>
              <w:spacing w:after="40"/>
            </w:pPr>
            <w:r>
              <w:rPr>
                <w:sz w:val="18"/>
              </w:rPr>
              <w:t>Kapashera</w:t>
            </w:r>
          </w:p>
        </w:tc>
        <w:tc>
          <w:tcPr>
            <w:tcW w:type="dxa" w:w="4320"/>
          </w:tcPr>
          <w:p>
            <w:pPr>
              <w:spacing w:after="40"/>
            </w:pPr>
            <w:r>
              <w:rPr>
                <w:sz w:val="18"/>
              </w:rPr>
              <w:t>3 acres</w:t>
            </w:r>
          </w:p>
        </w:tc>
      </w:tr>
      <w:tr>
        <w:tc>
          <w:tcPr>
            <w:tcW w:type="dxa" w:w="1008"/>
          </w:tcPr>
          <w:p>
            <w:pPr>
              <w:spacing w:after="40"/>
            </w:pPr>
            <w:r>
              <w:rPr>
                <w:sz w:val="18"/>
              </w:rPr>
              <w:t>rs</w:t>
            </w:r>
          </w:p>
        </w:tc>
        <w:tc>
          <w:tcPr>
            <w:tcW w:type="dxa" w:w="2016"/>
          </w:tcPr>
          <w:p>
            <w:pPr>
              <w:spacing w:after="40"/>
            </w:pPr>
            <w:r>
              <w:rPr>
                <w:sz w:val="18"/>
              </w:rPr>
              <w:t>Restro</w:t>
            </w:r>
          </w:p>
        </w:tc>
        <w:tc>
          <w:tcPr>
            <w:tcW w:type="dxa" w:w="1872"/>
          </w:tcPr>
          <w:p>
            <w:pPr>
              <w:spacing w:after="40"/>
            </w:pPr>
            <w:r>
              <w:rPr>
                <w:sz w:val="18"/>
              </w:rPr>
              <w:t>Palam Vihar</w:t>
            </w:r>
          </w:p>
        </w:tc>
        <w:tc>
          <w:tcPr>
            <w:tcW w:type="dxa" w:w="4320"/>
          </w:tcPr>
          <w:p>
            <w:pPr>
              <w:spacing w:after="40"/>
            </w:pPr>
            <w:r>
              <w:rPr>
                <w:sz w:val="18"/>
              </w:rPr>
              <w:t>0.75 acre</w:t>
            </w:r>
          </w:p>
        </w:tc>
      </w:tr>
      <w:tr>
        <w:tc>
          <w:tcPr>
            <w:tcW w:type="dxa" w:w="1008"/>
          </w:tcPr>
          <w:p>
            <w:pPr>
              <w:spacing w:after="40"/>
            </w:pPr>
            <w:r>
              <w:rPr>
                <w:sz w:val="18"/>
              </w:rPr>
              <w:t>all</w:t>
            </w:r>
          </w:p>
        </w:tc>
        <w:tc>
          <w:tcPr>
            <w:tcW w:type="dxa" w:w="2016"/>
          </w:tcPr>
          <w:p>
            <w:pPr>
              <w:spacing w:after="40"/>
            </w:pPr>
            <w:r>
              <w:rPr>
                <w:sz w:val="18"/>
              </w:rPr>
              <w:t>All venues</w:t>
            </w:r>
          </w:p>
        </w:tc>
        <w:tc>
          <w:tcPr>
            <w:tcW w:type="dxa" w:w="1872"/>
          </w:tcPr>
          <w:p>
            <w:pPr>
              <w:spacing w:after="40"/>
            </w:pPr>
            <w:r>
              <w:rPr>
                <w:sz w:val="18"/>
              </w:rPr>
              <w:t>—</w:t>
            </w:r>
          </w:p>
        </w:tc>
        <w:tc>
          <w:tcPr>
            <w:tcW w:type="dxa" w:w="4320"/>
          </w:tcPr>
          <w:p>
            <w:pPr>
              <w:spacing w:after="40"/>
            </w:pPr>
            <w:r>
              <w:rPr>
                <w:sz w:val="18"/>
              </w:rPr>
              <w:t>Assigned to users who work across every venue</w:t>
            </w:r>
          </w:p>
        </w:tc>
      </w:tr>
    </w:tbl>
    <w:p>
      <w:pPr>
        <w:spacing w:after="40"/>
      </w:pPr>
    </w:p>
    <w:p>
      <w:pPr>
        <w:pStyle w:val="Heading3"/>
      </w:pPr>
      <w:r>
        <w:t>Departments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296"/>
            <w:shd w:val="clear" w:fill="7B1E2F"/>
          </w:tcPr>
          <w:p>
            <w:pPr>
              <w:spacing w:after="40"/>
            </w:pPr>
            <w:r>
              <w:rPr>
                <w:b/>
                <w:color w:val="FFFFFF"/>
                <w:sz w:val="19"/>
              </w:rPr>
              <w:t>Code</w:t>
            </w:r>
          </w:p>
        </w:tc>
        <w:tc>
          <w:tcPr>
            <w:tcW w:type="dxa" w:w="3456"/>
            <w:shd w:val="clear" w:fill="7B1E2F"/>
          </w:tcPr>
          <w:p>
            <w:pPr>
              <w:spacing w:after="40"/>
            </w:pPr>
            <w:r>
              <w:rPr>
                <w:b/>
                <w:color w:val="FFFFFF"/>
                <w:sz w:val="19"/>
              </w:rPr>
              <w:t>Department</w:t>
            </w:r>
          </w:p>
        </w:tc>
        <w:tc>
          <w:tcPr>
            <w:tcW w:type="dxa" w:w="1296"/>
            <w:shd w:val="clear" w:fill="7B1E2F"/>
          </w:tcPr>
          <w:p>
            <w:pPr>
              <w:spacing w:after="40"/>
            </w:pPr>
            <w:r>
              <w:rPr>
                <w:b/>
                <w:color w:val="FFFFFF"/>
                <w:sz w:val="19"/>
              </w:rPr>
              <w:t>Code</w:t>
            </w:r>
          </w:p>
        </w:tc>
        <w:tc>
          <w:tcPr>
            <w:tcW w:type="dxa" w:w="3168"/>
            <w:shd w:val="clear" w:fill="7B1E2F"/>
          </w:tcPr>
          <w:p>
            <w:pPr>
              <w:spacing w:after="40"/>
            </w:pPr>
            <w:r>
              <w:rPr>
                <w:b/>
                <w:color w:val="FFFFFF"/>
                <w:sz w:val="19"/>
              </w:rPr>
              <w:t>Department</w:t>
            </w:r>
          </w:p>
        </w:tc>
      </w:tr>
      <w:tr>
        <w:tc>
          <w:tcPr>
            <w:tcW w:type="dxa" w:w="1296"/>
          </w:tcPr>
          <w:p>
            <w:pPr>
              <w:spacing w:after="40"/>
            </w:pPr>
            <w:r>
              <w:rPr>
                <w:sz w:val="18"/>
              </w:rPr>
              <w:t>h</w:t>
            </w:r>
          </w:p>
        </w:tc>
        <w:tc>
          <w:tcPr>
            <w:tcW w:type="dxa" w:w="3456"/>
          </w:tcPr>
          <w:p>
            <w:pPr>
              <w:spacing w:after="40"/>
            </w:pPr>
            <w:r>
              <w:rPr>
                <w:sz w:val="18"/>
              </w:rPr>
              <w:t>Horticulture</w:t>
            </w:r>
          </w:p>
        </w:tc>
        <w:tc>
          <w:tcPr>
            <w:tcW w:type="dxa" w:w="1296"/>
          </w:tcPr>
          <w:p>
            <w:pPr>
              <w:spacing w:after="40"/>
            </w:pPr>
            <w:r>
              <w:rPr>
                <w:sz w:val="18"/>
              </w:rPr>
              <w:t>tech</w:t>
            </w:r>
          </w:p>
        </w:tc>
        <w:tc>
          <w:tcPr>
            <w:tcW w:type="dxa" w:w="3168"/>
          </w:tcPr>
          <w:p>
            <w:pPr>
              <w:spacing w:after="40"/>
            </w:pPr>
            <w:r>
              <w:rPr>
                <w:sz w:val="18"/>
              </w:rPr>
              <w:t>Technology</w:t>
            </w:r>
          </w:p>
        </w:tc>
      </w:tr>
      <w:tr>
        <w:tc>
          <w:tcPr>
            <w:tcW w:type="dxa" w:w="1296"/>
          </w:tcPr>
          <w:p>
            <w:pPr>
              <w:spacing w:after="40"/>
            </w:pPr>
            <w:r>
              <w:rPr>
                <w:sz w:val="18"/>
              </w:rPr>
              <w:t>k</w:t>
            </w:r>
          </w:p>
        </w:tc>
        <w:tc>
          <w:tcPr>
            <w:tcW w:type="dxa" w:w="3456"/>
          </w:tcPr>
          <w:p>
            <w:pPr>
              <w:spacing w:after="40"/>
            </w:pPr>
            <w:r>
              <w:rPr>
                <w:sz w:val="18"/>
              </w:rPr>
              <w:t>Housekeeping</w:t>
            </w:r>
          </w:p>
        </w:tc>
        <w:tc>
          <w:tcPr>
            <w:tcW w:type="dxa" w:w="1296"/>
          </w:tcPr>
          <w:p>
            <w:pPr>
              <w:spacing w:after="40"/>
            </w:pPr>
            <w:r>
              <w:rPr>
                <w:sz w:val="18"/>
              </w:rPr>
              <w:t>ops</w:t>
            </w:r>
          </w:p>
        </w:tc>
        <w:tc>
          <w:tcPr>
            <w:tcW w:type="dxa" w:w="3168"/>
          </w:tcPr>
          <w:p>
            <w:pPr>
              <w:spacing w:after="40"/>
            </w:pPr>
            <w:r>
              <w:rPr>
                <w:sz w:val="18"/>
              </w:rPr>
              <w:t>Operations</w:t>
            </w:r>
          </w:p>
        </w:tc>
      </w:tr>
      <w:tr>
        <w:tc>
          <w:tcPr>
            <w:tcW w:type="dxa" w:w="1296"/>
          </w:tcPr>
          <w:p>
            <w:pPr>
              <w:spacing w:after="40"/>
            </w:pPr>
            <w:r>
              <w:rPr>
                <w:sz w:val="18"/>
              </w:rPr>
              <w:t>s</w:t>
            </w:r>
          </w:p>
        </w:tc>
        <w:tc>
          <w:tcPr>
            <w:tcW w:type="dxa" w:w="3456"/>
          </w:tcPr>
          <w:p>
            <w:pPr>
              <w:spacing w:after="40"/>
            </w:pPr>
            <w:r>
              <w:rPr>
                <w:sz w:val="18"/>
              </w:rPr>
              <w:t>Security</w:t>
            </w:r>
          </w:p>
        </w:tc>
        <w:tc>
          <w:tcPr>
            <w:tcW w:type="dxa" w:w="1296"/>
          </w:tcPr>
          <w:p>
            <w:pPr>
              <w:spacing w:after="40"/>
            </w:pPr>
            <w:r>
              <w:rPr>
                <w:sz w:val="18"/>
              </w:rPr>
              <w:t>hr</w:t>
            </w:r>
          </w:p>
        </w:tc>
        <w:tc>
          <w:tcPr>
            <w:tcW w:type="dxa" w:w="3168"/>
          </w:tcPr>
          <w:p>
            <w:pPr>
              <w:spacing w:after="40"/>
            </w:pPr>
            <w:r>
              <w:rPr>
                <w:sz w:val="18"/>
              </w:rPr>
              <w:t>Human Resources</w:t>
            </w:r>
          </w:p>
        </w:tc>
      </w:tr>
      <w:tr>
        <w:tc>
          <w:tcPr>
            <w:tcW w:type="dxa" w:w="1296"/>
          </w:tcPr>
          <w:p>
            <w:pPr>
              <w:spacing w:after="40"/>
            </w:pPr>
            <w:r>
              <w:rPr>
                <w:sz w:val="18"/>
              </w:rPr>
              <w:t>sales</w:t>
            </w:r>
          </w:p>
        </w:tc>
        <w:tc>
          <w:tcPr>
            <w:tcW w:type="dxa" w:w="3456"/>
          </w:tcPr>
          <w:p>
            <w:pPr>
              <w:spacing w:after="40"/>
            </w:pPr>
            <w:r>
              <w:rPr>
                <w:sz w:val="18"/>
              </w:rPr>
              <w:t>Sales</w:t>
            </w:r>
          </w:p>
        </w:tc>
        <w:tc>
          <w:tcPr>
            <w:tcW w:type="dxa" w:w="1296"/>
          </w:tcPr>
          <w:p>
            <w:pPr>
              <w:spacing w:after="40"/>
            </w:pPr>
            <w:r>
              <w:rPr>
                <w:sz w:val="18"/>
              </w:rPr>
              <w:t>finance</w:t>
            </w:r>
          </w:p>
        </w:tc>
        <w:tc>
          <w:tcPr>
            <w:tcW w:type="dxa" w:w="3168"/>
          </w:tcPr>
          <w:p>
            <w:pPr>
              <w:spacing w:after="40"/>
            </w:pPr>
            <w:r>
              <w:rPr>
                <w:sz w:val="18"/>
              </w:rPr>
              <w:t>Finance</w:t>
            </w:r>
          </w:p>
        </w:tc>
      </w:tr>
      <w:tr>
        <w:tc>
          <w:tcPr>
            <w:tcW w:type="dxa" w:w="1296"/>
          </w:tcPr>
          <w:p>
            <w:pPr>
              <w:spacing w:after="40"/>
            </w:pPr>
            <w:r>
              <w:rPr>
                <w:sz w:val="18"/>
              </w:rPr>
              <w:t>marketing</w:t>
            </w:r>
          </w:p>
        </w:tc>
        <w:tc>
          <w:tcPr>
            <w:tcW w:type="dxa" w:w="3456"/>
          </w:tcPr>
          <w:p>
            <w:pPr>
              <w:spacing w:after="40"/>
            </w:pPr>
            <w:r>
              <w:rPr>
                <w:sz w:val="18"/>
              </w:rPr>
              <w:t>Marketing</w:t>
            </w:r>
          </w:p>
        </w:tc>
        <w:tc>
          <w:tcPr>
            <w:tcW w:type="dxa" w:w="1296"/>
          </w:tcPr>
          <w:p>
            <w:pPr>
              <w:spacing w:after="40"/>
            </w:pPr>
            <w:r>
              <w:rPr>
                <w:sz w:val="18"/>
              </w:rPr>
              <w:t>a</w:t>
            </w:r>
          </w:p>
        </w:tc>
        <w:tc>
          <w:tcPr>
            <w:tcW w:type="dxa" w:w="3168"/>
          </w:tcPr>
          <w:p>
            <w:pPr>
              <w:spacing w:after="40"/>
            </w:pPr>
            <w:r>
              <w:rPr>
                <w:sz w:val="18"/>
              </w:rPr>
              <w:t>Admin (legacy, display only)</w:t>
            </w:r>
          </w:p>
        </w:tc>
      </w:tr>
    </w:tbl>
    <w:p>
      <w:pPr>
        <w:spacing w:after="40"/>
      </w:pPr>
    </w:p>
    <w:p>
      <w:pPr>
        <w:pStyle w:val="Heading3"/>
      </w:pPr>
      <w:r>
        <w:t>Statuses</w:t>
      </w:r>
    </w:p>
    <w:tbl>
      <w:tblPr>
        <w:tblStyle w:val="TableGrid"/>
        <w:tblW w:type="auto" w:w="0"/>
        <w:jc w:val="center"/>
        <w:tblLook w:firstColumn="1" w:firstRow="1" w:lastColumn="0" w:lastRow="0" w:noHBand="0" w:noVBand="1" w:val="04A0"/>
      </w:tblPr>
      <w:tblGrid>
        <w:gridCol w:w="4752"/>
        <w:gridCol w:w="4752"/>
      </w:tblGrid>
      <w:tr>
        <w:tc>
          <w:tcPr>
            <w:tcW w:type="dxa" w:w="2304"/>
            <w:shd w:val="clear" w:fill="7B1E2F"/>
          </w:tcPr>
          <w:p>
            <w:pPr>
              <w:spacing w:after="40"/>
            </w:pPr>
            <w:r>
              <w:rPr>
                <w:b/>
                <w:color w:val="FFFFFF"/>
                <w:sz w:val="19"/>
              </w:rPr>
              <w:t>Domain</w:t>
            </w:r>
          </w:p>
        </w:tc>
        <w:tc>
          <w:tcPr>
            <w:tcW w:type="dxa" w:w="6912"/>
            <w:shd w:val="clear" w:fill="7B1E2F"/>
          </w:tcPr>
          <w:p>
            <w:pPr>
              <w:spacing w:after="40"/>
            </w:pPr>
            <w:r>
              <w:rPr>
                <w:b/>
                <w:color w:val="FFFFFF"/>
                <w:sz w:val="19"/>
              </w:rPr>
              <w:t>Values in order</w:t>
            </w:r>
          </w:p>
        </w:tc>
      </w:tr>
      <w:tr>
        <w:tc>
          <w:tcPr>
            <w:tcW w:type="dxa" w:w="2304"/>
          </w:tcPr>
          <w:p>
            <w:pPr>
              <w:spacing w:after="40"/>
            </w:pPr>
            <w:r>
              <w:rPr>
                <w:sz w:val="18"/>
              </w:rPr>
              <w:t>Task lifecycle</w:t>
            </w:r>
          </w:p>
        </w:tc>
        <w:tc>
          <w:tcPr>
            <w:tcW w:type="dxa" w:w="6912"/>
          </w:tcPr>
          <w:p>
            <w:pPr>
              <w:spacing w:after="40"/>
            </w:pPr>
            <w:r>
              <w:rPr>
                <w:sz w:val="18"/>
              </w:rPr>
              <w:t>pending -&gt; in_progress -&gt; completion_requested -&gt; completed</w:t>
            </w:r>
          </w:p>
        </w:tc>
      </w:tr>
      <w:tr>
        <w:tc>
          <w:tcPr>
            <w:tcW w:type="dxa" w:w="2304"/>
          </w:tcPr>
          <w:p>
            <w:pPr>
              <w:spacing w:after="40"/>
            </w:pPr>
            <w:r>
              <w:rPr>
                <w:sz w:val="18"/>
              </w:rPr>
              <w:t>Task issue</w:t>
            </w:r>
          </w:p>
        </w:tc>
        <w:tc>
          <w:tcPr>
            <w:tcW w:type="dxa" w:w="6912"/>
          </w:tcPr>
          <w:p>
            <w:pPr>
              <w:spacing w:after="40"/>
            </w:pPr>
            <w:r>
              <w:rPr>
                <w:sz w:val="18"/>
              </w:rPr>
              <w:t>issue -&gt; issue_working -&gt; issue_resolved</w:t>
            </w:r>
          </w:p>
        </w:tc>
      </w:tr>
      <w:tr>
        <w:tc>
          <w:tcPr>
            <w:tcW w:type="dxa" w:w="2304"/>
          </w:tcPr>
          <w:p>
            <w:pPr>
              <w:spacing w:after="40"/>
            </w:pPr>
            <w:r>
              <w:rPr>
                <w:sz w:val="18"/>
              </w:rPr>
              <w:t>Repair request</w:t>
            </w:r>
          </w:p>
        </w:tc>
        <w:tc>
          <w:tcPr>
            <w:tcW w:type="dxa" w:w="6912"/>
          </w:tcPr>
          <w:p>
            <w:pPr>
              <w:spacing w:after="40"/>
            </w:pPr>
            <w:r>
              <w:rPr>
                <w:sz w:val="18"/>
              </w:rPr>
              <w:t>open -&gt; assigned -&gt; in_progress -&gt; approval_requested -&gt; completed</w:t>
            </w:r>
          </w:p>
        </w:tc>
      </w:tr>
      <w:tr>
        <w:tc>
          <w:tcPr>
            <w:tcW w:type="dxa" w:w="2304"/>
          </w:tcPr>
          <w:p>
            <w:pPr>
              <w:spacing w:after="40"/>
            </w:pPr>
            <w:r>
              <w:rPr>
                <w:sz w:val="18"/>
              </w:rPr>
              <w:t>Task priority</w:t>
            </w:r>
          </w:p>
        </w:tc>
        <w:tc>
          <w:tcPr>
            <w:tcW w:type="dxa" w:w="6912"/>
          </w:tcPr>
          <w:p>
            <w:pPr>
              <w:spacing w:after="40"/>
            </w:pPr>
            <w:r>
              <w:rPr>
                <w:sz w:val="18"/>
              </w:rPr>
              <w:t>low, medium, high</w:t>
            </w:r>
          </w:p>
        </w:tc>
      </w:tr>
      <w:tr>
        <w:tc>
          <w:tcPr>
            <w:tcW w:type="dxa" w:w="2304"/>
          </w:tcPr>
          <w:p>
            <w:pPr>
              <w:spacing w:after="40"/>
            </w:pPr>
            <w:r>
              <w:rPr>
                <w:sz w:val="18"/>
              </w:rPr>
              <w:t>Repair priority</w:t>
            </w:r>
          </w:p>
        </w:tc>
        <w:tc>
          <w:tcPr>
            <w:tcW w:type="dxa" w:w="6912"/>
          </w:tcPr>
          <w:p>
            <w:pPr>
              <w:spacing w:after="40"/>
            </w:pPr>
            <w:r>
              <w:rPr>
                <w:sz w:val="18"/>
              </w:rPr>
              <w:t>normal, high, urgent  (low is legacy: old rows still display it)</w:t>
            </w:r>
          </w:p>
        </w:tc>
      </w:tr>
      <w:tr>
        <w:tc>
          <w:tcPr>
            <w:tcW w:type="dxa" w:w="2304"/>
          </w:tcPr>
          <w:p>
            <w:pPr>
              <w:spacing w:after="40"/>
            </w:pPr>
            <w:r>
              <w:rPr>
                <w:sz w:val="18"/>
              </w:rPr>
              <w:t>Task category</w:t>
            </w:r>
          </w:p>
        </w:tc>
        <w:tc>
          <w:tcPr>
            <w:tcW w:type="dxa" w:w="6912"/>
          </w:tcPr>
          <w:p>
            <w:pPr>
              <w:spacing w:after="40"/>
            </w:pPr>
            <w:r>
              <w:rPr>
                <w:sz w:val="18"/>
              </w:rPr>
              <w:t>daily, weekly, monthly</w:t>
            </w:r>
          </w:p>
        </w:tc>
      </w:tr>
    </w:tbl>
    <w:p>
      <w:pPr>
        <w:spacing w:after="40"/>
      </w:pPr>
    </w:p>
    <w:p>
      <w:r>
        <w:rPr>
          <w:b w:val="0"/>
          <w:color w:val="555F6B"/>
        </w:rPr>
        <w:t>End of document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7B1E2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7B1E2F"/>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333A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