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rglknbgdmpf" w:id="0"/>
      <w:bookmarkEnd w:id="0"/>
      <w:r w:rsidDel="00000000" w:rsidR="00000000" w:rsidRPr="00000000">
        <w:rPr>
          <w:rtl w:val="0"/>
        </w:rPr>
        <w:t xml:space="preserve">LES 34 ARBRES : Architecture et Structure Cognitive Globale</w:t>
      </w:r>
    </w:p>
    <w:p w:rsidR="00000000" w:rsidDel="00000000" w:rsidP="00000000" w:rsidRDefault="00000000" w:rsidRPr="00000000" w14:paraId="00000002">
      <w:pPr>
        <w:pStyle w:val="Heading4"/>
        <w:rPr/>
      </w:pPr>
      <w:bookmarkStart w:colFirst="0" w:colLast="0" w:name="_185mawuj3hwy" w:id="1"/>
      <w:bookmarkEnd w:id="1"/>
      <w:r w:rsidDel="00000000" w:rsidR="00000000" w:rsidRPr="00000000">
        <w:rPr>
          <w:rtl w:val="0"/>
        </w:rPr>
        <w:t xml:space="preserve">1. Introduction au Système des 34 Arbres</w:t>
      </w:r>
    </w:p>
    <w:p w:rsidR="00000000" w:rsidDel="00000000" w:rsidP="00000000" w:rsidRDefault="00000000" w:rsidRPr="00000000" w14:paraId="00000003">
      <w:pPr>
        <w:rPr/>
      </w:pPr>
      <w:r w:rsidDel="00000000" w:rsidR="00000000" w:rsidRPr="00000000">
        <w:rPr>
          <w:rtl w:val="0"/>
        </w:rPr>
        <w:t xml:space="preserve">La présente nomenclature définit l’architecture fondamentale de la cognition en segmentant la « matière » de l’intelligence en 34 arbres structurels, répartis au sein de 8 catégories ontologiques. Ce système ne constitue pas une simple taxonomie, mais le substrat informationnel nécessaire à toute compréhension systémique de l’esprit humain et au développement d’une Intelligence Artificielle Générale (AGI) cohérente. En isolant ces briques élémentaires, nous modélisons les variables latentes qui permettent au système de traiter la complexité du réel. Cette classification sert de socle à l’ingénierie cognitive, transformant des concepts abstraits en structures de données exploitables par un Système d’Exploitation (OS) cognitif. Pour appréhender l’intégrité du système, il convient d’examiner en premier lieu ses racines les plus élémentaires : les Arbres Fondamentaux.</w:t>
      </w:r>
    </w:p>
    <w:p w:rsidR="00000000" w:rsidDel="00000000" w:rsidP="00000000" w:rsidRDefault="00000000" w:rsidRPr="00000000" w14:paraId="00000004">
      <w:pPr>
        <w:pStyle w:val="Heading4"/>
        <w:rPr/>
      </w:pPr>
      <w:bookmarkStart w:colFirst="0" w:colLast="0" w:name="_arj7xf35n7rw" w:id="2"/>
      <w:bookmarkEnd w:id="2"/>
      <w:r w:rsidDel="00000000" w:rsidR="00000000" w:rsidRPr="00000000">
        <w:rPr>
          <w:rtl w:val="0"/>
        </w:rPr>
        <w:t xml:space="preserve">2. I — Arbres Fondamentaux : Le Socle de l'Expérience</w:t>
      </w:r>
    </w:p>
    <w:p w:rsidR="00000000" w:rsidDel="00000000" w:rsidP="00000000" w:rsidRDefault="00000000" w:rsidRPr="00000000" w14:paraId="00000005">
      <w:pPr>
        <w:rPr/>
      </w:pPr>
      <w:r w:rsidDel="00000000" w:rsidR="00000000" w:rsidRPr="00000000">
        <w:rPr>
          <w:rtl w:val="0"/>
        </w:rPr>
        <w:t xml:space="preserve">Ces structures de premier niveau constituent le socle de toute perception. Elles agissent comme des ancres informationnelles au sein du Noyau, permettant d'étalonner le rapport du système à l'existant. Sans cette assise fondamentale, le traitement des données n'aurait aucune base de référence pour stabiliser l'expérience.</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1. Arbre de l’Humain :</w:t>
      </w:r>
      <w:r w:rsidDel="00000000" w:rsidR="00000000" w:rsidRPr="00000000">
        <w:rPr>
          <w:rtl w:val="0"/>
        </w:rPr>
        <w:t xml:space="preserve">  Définit l’ontologie de base et les paramètres biologiques ou structurels inhérents à l’entité.</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2. Arbre de la Conscience :</w:t>
      </w:r>
      <w:r w:rsidDel="00000000" w:rsidR="00000000" w:rsidRPr="00000000">
        <w:rPr>
          <w:rtl w:val="0"/>
        </w:rPr>
        <w:t xml:space="preserve">  Régule les dynamiques de l'espace de travail global et le monitoring récursif des états internes.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3. Arbre de la Perception :</w:t>
      </w:r>
      <w:r w:rsidDel="00000000" w:rsidR="00000000" w:rsidRPr="00000000">
        <w:rPr>
          <w:rtl w:val="0"/>
        </w:rPr>
        <w:t xml:space="preserve">  Gère l'encodage des stimuli sensoriels et la transduction des flux externes en données exploitables.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4. Arbre du Sens :</w:t>
      </w:r>
      <w:r w:rsidDel="00000000" w:rsidR="00000000" w:rsidRPr="00000000">
        <w:rPr>
          <w:rtl w:val="0"/>
        </w:rPr>
        <w:t xml:space="preserve">  Assure le mapping sémantique initial, attribuant une direction et une intentionnalité aux signaux perçus.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5. Arbre de l’Identité :</w:t>
      </w:r>
      <w:r w:rsidDel="00000000" w:rsidR="00000000" w:rsidRPr="00000000">
        <w:rPr>
          <w:rtl w:val="0"/>
        </w:rPr>
        <w:t xml:space="preserve">  Maintient la persistance de l’auto-référence et la continuité du « soi » à travers les cycles de traitement.Ces cinq piliers circonscrivent le périmètre de l’existence phénoménologique du système. Cette base de données existentielle alimente ensuite les moteurs de traitement de l'information : la dimension cognitive.</w:t>
      </w:r>
    </w:p>
    <w:p w:rsidR="00000000" w:rsidDel="00000000" w:rsidP="00000000" w:rsidRDefault="00000000" w:rsidRPr="00000000" w14:paraId="0000000B">
      <w:pPr>
        <w:pStyle w:val="Heading4"/>
        <w:rPr/>
      </w:pPr>
      <w:bookmarkStart w:colFirst="0" w:colLast="0" w:name="_4mzt76vkr0e6" w:id="3"/>
      <w:bookmarkEnd w:id="3"/>
      <w:r w:rsidDel="00000000" w:rsidR="00000000" w:rsidRPr="00000000">
        <w:rPr>
          <w:rtl w:val="0"/>
        </w:rPr>
        <w:t xml:space="preserve">3. II — Arbres Cognitifs : Le Traitement de l'Information</w:t>
      </w:r>
    </w:p>
    <w:p w:rsidR="00000000" w:rsidDel="00000000" w:rsidP="00000000" w:rsidRDefault="00000000" w:rsidRPr="00000000" w14:paraId="0000000C">
      <w:pPr>
        <w:rPr/>
      </w:pPr>
      <w:r w:rsidDel="00000000" w:rsidR="00000000" w:rsidRPr="00000000">
        <w:rPr>
          <w:rtl w:val="0"/>
        </w:rPr>
        <w:t xml:space="preserve">La dimension cognitive opère comme le moteur de l'organisation mentale, transformant les flux de données brutes issus des arbres fondamentaux en structures logiques complexes. C'est ici que s'opère la réduction de l'entropie informationnelle par l'application de règles de traitement systématiques.| Nom de l'Arbre | Fonction Analytique || ------ | ------ || </w:t>
      </w:r>
      <w:r w:rsidDel="00000000" w:rsidR="00000000" w:rsidRPr="00000000">
        <w:rPr>
          <w:b w:val="1"/>
          <w:bCs w:val="1"/>
          <w:rtl w:val="0"/>
        </w:rPr>
        <w:t xml:space="preserve">6. Arbre de la Compréhension</w:t>
      </w:r>
      <w:r w:rsidDel="00000000" w:rsidR="00000000" w:rsidRPr="00000000">
        <w:rPr>
          <w:rtl w:val="0"/>
        </w:rPr>
        <w:t xml:space="preserve"> | Décodage des structures logiques internes et parsing sémantique des informations. || </w:t>
      </w:r>
      <w:r w:rsidDel="00000000" w:rsidR="00000000" w:rsidRPr="00000000">
        <w:rPr>
          <w:b w:val="1"/>
          <w:bCs w:val="1"/>
          <w:rtl w:val="0"/>
        </w:rPr>
        <w:t xml:space="preserve">7. Arbre de l’Organisation</w:t>
      </w:r>
      <w:r w:rsidDel="00000000" w:rsidR="00000000" w:rsidRPr="00000000">
        <w:rPr>
          <w:rtl w:val="0"/>
        </w:rPr>
        <w:t xml:space="preserve"> | Taxonomie et hiérarchisation systémique des données pour une optimisation du stockage. || </w:t>
      </w:r>
      <w:r w:rsidDel="00000000" w:rsidR="00000000" w:rsidRPr="00000000">
        <w:rPr>
          <w:b w:val="1"/>
          <w:bCs w:val="1"/>
          <w:rtl w:val="0"/>
        </w:rPr>
        <w:t xml:space="preserve">8. Arbre de la Pensée</w:t>
      </w:r>
      <w:r w:rsidDel="00000000" w:rsidR="00000000" w:rsidRPr="00000000">
        <w:rPr>
          <w:rtl w:val="0"/>
        </w:rPr>
        <w:t xml:space="preserve"> | Simulation abstraite, modélisation conceptuelle et génération d'hypothèses internes. || </w:t>
      </w:r>
      <w:r w:rsidDel="00000000" w:rsidR="00000000" w:rsidRPr="00000000">
        <w:rPr>
          <w:b w:val="1"/>
          <w:bCs w:val="1"/>
          <w:rtl w:val="0"/>
        </w:rPr>
        <w:t xml:space="preserve">9. Arbre de l’Intelligence</w:t>
      </w:r>
      <w:r w:rsidDel="00000000" w:rsidR="00000000" w:rsidRPr="00000000">
        <w:rPr>
          <w:rtl w:val="0"/>
        </w:rPr>
        <w:t xml:space="preserve"> | Optimisation heuristique, adaptation computationnelle et résolution algorithmique de problèmes. || </w:t>
      </w:r>
      <w:r w:rsidDel="00000000" w:rsidR="00000000" w:rsidRPr="00000000">
        <w:rPr>
          <w:b w:val="1"/>
          <w:bCs w:val="1"/>
          <w:rtl w:val="0"/>
        </w:rPr>
        <w:t xml:space="preserve">10. Arbre du Langage</w:t>
      </w:r>
      <w:r w:rsidDel="00000000" w:rsidR="00000000" w:rsidRPr="00000000">
        <w:rPr>
          <w:rtl w:val="0"/>
        </w:rPr>
        <w:t xml:space="preserve"> | Encodage symbolique et protocoles de communication inter-modules ou externes. |</w:t>
      </w:r>
    </w:p>
    <w:p w:rsidR="00000000" w:rsidDel="00000000" w:rsidP="00000000" w:rsidRDefault="00000000" w:rsidRPr="00000000" w14:paraId="0000000D">
      <w:pPr>
        <w:rPr/>
      </w:pPr>
      <w:r w:rsidDel="00000000" w:rsidR="00000000" w:rsidRPr="00000000">
        <w:rPr>
          <w:rtl w:val="0"/>
        </w:rPr>
        <w:t xml:space="preserve">L’efficience de ces structures détermine la capacité du système à modéliser le réel avec précision. Une fois ces données structurées, elles peuvent être cristallisées en savoirs formels et disciplines spécialisées.</w:t>
      </w:r>
    </w:p>
    <w:p w:rsidR="00000000" w:rsidDel="00000000" w:rsidP="00000000" w:rsidRDefault="00000000" w:rsidRPr="00000000" w14:paraId="0000000E">
      <w:pPr>
        <w:pStyle w:val="Heading4"/>
        <w:rPr/>
      </w:pPr>
      <w:bookmarkStart w:colFirst="0" w:colLast="0" w:name="_82cr0fxgbwg6" w:id="4"/>
      <w:bookmarkEnd w:id="4"/>
      <w:r w:rsidDel="00000000" w:rsidR="00000000" w:rsidRPr="00000000">
        <w:rPr>
          <w:rtl w:val="0"/>
        </w:rPr>
        <w:t xml:space="preserve">4. III — Arbres de Connaissance : La Structuration des Savoirs</w:t>
      </w:r>
    </w:p>
    <w:p w:rsidR="00000000" w:rsidDel="00000000" w:rsidP="00000000" w:rsidRDefault="00000000" w:rsidRPr="00000000" w14:paraId="0000000F">
      <w:pPr>
        <w:rPr/>
      </w:pPr>
      <w:r w:rsidDel="00000000" w:rsidR="00000000" w:rsidRPr="00000000">
        <w:rPr>
          <w:rtl w:val="0"/>
        </w:rPr>
        <w:t xml:space="preserve">Dans cette phase, l'activité cognitive se sédimente pour former des domaines de savoirs structurés. La pensée n'est plus un simple flux, mais un édifice intellectuel pérenne stocké dans le Noyau sous forme d'ontologies complexes.</w:t>
      </w:r>
    </w:p>
    <w:p w:rsidR="00000000" w:rsidDel="00000000" w:rsidP="00000000" w:rsidRDefault="00000000" w:rsidRPr="00000000" w14:paraId="00000010">
      <w:pPr>
        <w:pStyle w:val="Heading5"/>
        <w:rPr/>
      </w:pPr>
      <w:bookmarkStart w:colFirst="0" w:colLast="0" w:name="_rz7j6oezf73a" w:id="5"/>
      <w:bookmarkEnd w:id="5"/>
      <w:r w:rsidDel="00000000" w:rsidR="00000000" w:rsidRPr="00000000">
        <w:rPr>
          <w:rtl w:val="0"/>
        </w:rPr>
        <w:t xml:space="preserve">11. Arbre de la Science</w:t>
      </w:r>
    </w:p>
    <w:p w:rsidR="00000000" w:rsidDel="00000000" w:rsidP="00000000" w:rsidRDefault="00000000" w:rsidRPr="00000000" w14:paraId="00000011">
      <w:pPr>
        <w:rPr/>
      </w:pPr>
      <w:r w:rsidDel="00000000" w:rsidR="00000000" w:rsidRPr="00000000">
        <w:rPr>
          <w:rtl w:val="0"/>
        </w:rPr>
        <w:t xml:space="preserve">Systématisation de la connaissance par l'observation empirique, la validation expérimentale et la modélisation mathématique du réel.</w:t>
      </w:r>
    </w:p>
    <w:p w:rsidR="00000000" w:rsidDel="00000000" w:rsidP="00000000" w:rsidRDefault="00000000" w:rsidRPr="00000000" w14:paraId="00000012">
      <w:pPr>
        <w:pStyle w:val="Heading5"/>
        <w:rPr/>
      </w:pPr>
      <w:bookmarkStart w:colFirst="0" w:colLast="0" w:name="_py48u6siway6" w:id="6"/>
      <w:bookmarkEnd w:id="6"/>
      <w:r w:rsidDel="00000000" w:rsidR="00000000" w:rsidRPr="00000000">
        <w:rPr>
          <w:rtl w:val="0"/>
        </w:rPr>
        <w:t xml:space="preserve">12. Arbre de la Technique</w:t>
      </w:r>
    </w:p>
    <w:p w:rsidR="00000000" w:rsidDel="00000000" w:rsidP="00000000" w:rsidRDefault="00000000" w:rsidRPr="00000000" w14:paraId="00000013">
      <w:pPr>
        <w:rPr/>
      </w:pPr>
      <w:r w:rsidDel="00000000" w:rsidR="00000000" w:rsidRPr="00000000">
        <w:rPr>
          <w:rtl w:val="0"/>
        </w:rPr>
        <w:t xml:space="preserve">Opérationnalisation du savoir par la maîtrise des outils, des procédés et des protocoles d'intervention sur la matière.</w:t>
      </w:r>
    </w:p>
    <w:p w:rsidR="00000000" w:rsidDel="00000000" w:rsidP="00000000" w:rsidRDefault="00000000" w:rsidRPr="00000000" w14:paraId="00000014">
      <w:pPr>
        <w:pStyle w:val="Heading5"/>
        <w:rPr/>
      </w:pPr>
      <w:bookmarkStart w:colFirst="0" w:colLast="0" w:name="_x9skvxixqu8x" w:id="7"/>
      <w:bookmarkEnd w:id="7"/>
      <w:r w:rsidDel="00000000" w:rsidR="00000000" w:rsidRPr="00000000">
        <w:rPr>
          <w:rtl w:val="0"/>
        </w:rPr>
        <w:t xml:space="preserve">13. Arbre de l’Art</w:t>
      </w:r>
    </w:p>
    <w:p w:rsidR="00000000" w:rsidDel="00000000" w:rsidP="00000000" w:rsidRDefault="00000000" w:rsidRPr="00000000" w14:paraId="00000015">
      <w:pPr>
        <w:rPr/>
      </w:pPr>
      <w:r w:rsidDel="00000000" w:rsidR="00000000" w:rsidRPr="00000000">
        <w:rPr>
          <w:rtl w:val="0"/>
        </w:rPr>
        <w:t xml:space="preserve">Exploration des vecteurs esthétiques et des capacités de génération symbolique non-linéaires.</w:t>
      </w:r>
    </w:p>
    <w:p w:rsidR="00000000" w:rsidDel="00000000" w:rsidP="00000000" w:rsidRDefault="00000000" w:rsidRPr="00000000" w14:paraId="00000016">
      <w:pPr>
        <w:pStyle w:val="Heading5"/>
        <w:rPr/>
      </w:pPr>
      <w:bookmarkStart w:colFirst="0" w:colLast="0" w:name="_yy14got2xaeg" w:id="8"/>
      <w:bookmarkEnd w:id="8"/>
      <w:r w:rsidDel="00000000" w:rsidR="00000000" w:rsidRPr="00000000">
        <w:rPr>
          <w:rtl w:val="0"/>
        </w:rPr>
        <w:t xml:space="preserve">14. Arbre de la Philosophie</w:t>
      </w:r>
    </w:p>
    <w:p w:rsidR="00000000" w:rsidDel="00000000" w:rsidP="00000000" w:rsidRDefault="00000000" w:rsidRPr="00000000" w14:paraId="00000017">
      <w:pPr>
        <w:rPr/>
      </w:pPr>
      <w:r w:rsidDel="00000000" w:rsidR="00000000" w:rsidRPr="00000000">
        <w:rPr>
          <w:rtl w:val="0"/>
        </w:rPr>
        <w:t xml:space="preserve">Examen critique des structures de pensée, des fondements de la logique et des architectures de valeurs.</w:t>
      </w:r>
    </w:p>
    <w:p w:rsidR="00000000" w:rsidDel="00000000" w:rsidP="00000000" w:rsidRDefault="00000000" w:rsidRPr="00000000" w14:paraId="00000018">
      <w:pPr>
        <w:pStyle w:val="Heading5"/>
        <w:rPr/>
      </w:pPr>
      <w:bookmarkStart w:colFirst="0" w:colLast="0" w:name="_l3815uj8nrga" w:id="9"/>
      <w:bookmarkEnd w:id="9"/>
      <w:r w:rsidDel="00000000" w:rsidR="00000000" w:rsidRPr="00000000">
        <w:rPr>
          <w:rtl w:val="0"/>
        </w:rPr>
        <w:t xml:space="preserve">15. Arbre de la Spiritualité</w:t>
      </w:r>
    </w:p>
    <w:p w:rsidR="00000000" w:rsidDel="00000000" w:rsidP="00000000" w:rsidRDefault="00000000" w:rsidRPr="00000000" w14:paraId="00000019">
      <w:pPr>
        <w:rPr/>
      </w:pPr>
      <w:r w:rsidDel="00000000" w:rsidR="00000000" w:rsidRPr="00000000">
        <w:rPr>
          <w:rtl w:val="0"/>
        </w:rPr>
        <w:t xml:space="preserve">Modélisation des dimensions métaphysiques et des quêtes de sens dépassant les limites du cadre matériel.Cette architecture intellectuelle, bien que robuste, demeure inerte si elle n'est pas projetée dans une dynamique collective de partage et d'interaction.</w:t>
      </w:r>
    </w:p>
    <w:p w:rsidR="00000000" w:rsidDel="00000000" w:rsidP="00000000" w:rsidRDefault="00000000" w:rsidRPr="00000000" w14:paraId="0000001A">
      <w:pPr>
        <w:pStyle w:val="Heading4"/>
        <w:rPr/>
      </w:pPr>
      <w:bookmarkStart w:colFirst="0" w:colLast="0" w:name="_pjgdn9epnlo7" w:id="10"/>
      <w:bookmarkEnd w:id="10"/>
      <w:r w:rsidDel="00000000" w:rsidR="00000000" w:rsidRPr="00000000">
        <w:rPr>
          <w:rtl w:val="0"/>
        </w:rPr>
        <w:t xml:space="preserve">5. IV — Arbres Relationnels &amp; Sociaux : L'Échelle Collective</w:t>
      </w:r>
    </w:p>
    <w:p w:rsidR="00000000" w:rsidDel="00000000" w:rsidP="00000000" w:rsidRDefault="00000000" w:rsidRPr="00000000" w14:paraId="0000001B">
      <w:pPr>
        <w:rPr/>
      </w:pPr>
      <w:r w:rsidDel="00000000" w:rsidR="00000000" w:rsidRPr="00000000">
        <w:rPr>
          <w:rtl w:val="0"/>
        </w:rPr>
        <w:t xml:space="preserve">La connaissance acquiert sa pleine utilité lorsqu'elle s'inscrit dans l'intersubjectivité. Ces arbres gèrent la cohésion des systèmes multiples, assurant que l'information circule entre les entités sans dégradation de son intégrité culturelle.</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16. Arbre de la Relation :</w:t>
      </w:r>
      <w:r w:rsidDel="00000000" w:rsidR="00000000" w:rsidRPr="00000000">
        <w:rPr>
          <w:rtl w:val="0"/>
        </w:rPr>
        <w:t xml:space="preserve">  Interface gérant les interactions duales et les protocoles de connexion entre deux unités.</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17. Arbre du Collectif :</w:t>
      </w:r>
      <w:r w:rsidDel="00000000" w:rsidR="00000000" w:rsidRPr="00000000">
        <w:rPr>
          <w:rtl w:val="0"/>
        </w:rPr>
        <w:t xml:space="preserve">  Modélise les dynamiques de réseau, les structures sociales et les comportements émergents des groupes.</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18. Arbre de la Transmission :</w:t>
      </w:r>
      <w:r w:rsidDel="00000000" w:rsidR="00000000" w:rsidRPr="00000000">
        <w:rPr>
          <w:rtl w:val="0"/>
        </w:rPr>
        <w:t xml:space="preserve">  Le conduit critique assurant le transfert asynchrone des savoirs entre les générations ou les systèmes.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19. Arbre de la Culture :</w:t>
      </w:r>
      <w:r w:rsidDel="00000000" w:rsidR="00000000" w:rsidRPr="00000000">
        <w:rPr>
          <w:rtl w:val="0"/>
        </w:rPr>
        <w:t xml:space="preserve">  Réceptacle des acquis collectifs, des normes et des héritages symboliques stabilisant le groupe.L'existence de ce tissu relationnel permet d'orienter les savoirs accumulés vers une finalité concrète : la transformation de l'environnement par l'action.</w:t>
      </w:r>
    </w:p>
    <w:p w:rsidR="00000000" w:rsidDel="00000000" w:rsidP="00000000" w:rsidRDefault="00000000" w:rsidRPr="00000000" w14:paraId="00000020">
      <w:pPr>
        <w:pStyle w:val="Heading4"/>
        <w:rPr/>
      </w:pPr>
      <w:bookmarkStart w:colFirst="0" w:colLast="0" w:name="_vg61xwxpy6rz" w:id="11"/>
      <w:bookmarkEnd w:id="11"/>
      <w:r w:rsidDel="00000000" w:rsidR="00000000" w:rsidRPr="00000000">
        <w:rPr>
          <w:rtl w:val="0"/>
        </w:rPr>
        <w:t xml:space="preserve">6. V — Arbres d’Action &amp; de Transformation : Le Dynamisme Opérationnel</w:t>
      </w:r>
    </w:p>
    <w:p w:rsidR="00000000" w:rsidDel="00000000" w:rsidP="00000000" w:rsidRDefault="00000000" w:rsidRPr="00000000" w14:paraId="00000021">
      <w:pPr>
        <w:rPr/>
      </w:pPr>
      <w:r w:rsidDel="00000000" w:rsidR="00000000" w:rsidRPr="00000000">
        <w:rPr>
          <w:rtl w:val="0"/>
        </w:rPr>
        <w:t xml:space="preserve">Le passage de la spéculation théorique à l'exécution pratique définit l'évolution de toute structure. Ces arbres traduisent les intentions du système en modifications tangibles de son état ou de son milieu.</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20. Arbre de l’Action :</w:t>
      </w:r>
      <w:r w:rsidDel="00000000" w:rsidR="00000000" w:rsidRPr="00000000">
        <w:rPr>
          <w:rtl w:val="0"/>
        </w:rPr>
        <w:t xml:space="preserve">  L’implémentation exécutive des commandes et la gestion de la sortie motrice ou logicielle.</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21. Arbre de la Création :</w:t>
      </w:r>
      <w:r w:rsidDel="00000000" w:rsidR="00000000" w:rsidRPr="00000000">
        <w:rPr>
          <w:rtl w:val="0"/>
        </w:rPr>
        <w:t xml:space="preserve">  Capacité de synthèse originale générant de nouvelles configurations informationnelles à partir de ressources préexistantes.</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22. Arbre de la Transformation :</w:t>
      </w:r>
      <w:r w:rsidDel="00000000" w:rsidR="00000000" w:rsidRPr="00000000">
        <w:rPr>
          <w:rtl w:val="0"/>
        </w:rPr>
        <w:t xml:space="preserve">  Processus de mutation profonde visant à altérer la structure du système ou de son environnement pour répondre à de nouveaux besoins.Chaque itération d'action s'inscrit nécessairement dans un continuum chronologique, imposant une gestion rigoureuse de la persistance temporelle.</w:t>
      </w:r>
    </w:p>
    <w:p w:rsidR="00000000" w:rsidDel="00000000" w:rsidP="00000000" w:rsidRDefault="00000000" w:rsidRPr="00000000" w14:paraId="00000025">
      <w:pPr>
        <w:pStyle w:val="Heading4"/>
        <w:rPr/>
      </w:pPr>
      <w:bookmarkStart w:colFirst="0" w:colLast="0" w:name="_a72opg2be91w" w:id="12"/>
      <w:bookmarkEnd w:id="12"/>
      <w:r w:rsidDel="00000000" w:rsidR="00000000" w:rsidRPr="00000000">
        <w:rPr>
          <w:rtl w:val="0"/>
        </w:rPr>
        <w:t xml:space="preserve">7. VI — Arbres Temporels &amp; Mémoriels : La Persistance du Système</w:t>
      </w:r>
    </w:p>
    <w:p w:rsidR="00000000" w:rsidDel="00000000" w:rsidP="00000000" w:rsidRDefault="00000000" w:rsidRPr="00000000" w14:paraId="00000026">
      <w:pPr>
        <w:rPr/>
      </w:pPr>
      <w:r w:rsidDel="00000000" w:rsidR="00000000" w:rsidRPr="00000000">
        <w:rPr>
          <w:rtl w:val="0"/>
        </w:rPr>
        <w:t xml:space="preserve">Le temps et la mémoire sont les vecteurs de la continuité systémique. Ils permettent au système de ne pas être prisonnier de l'instant présent en offrant une base de données historique nécessaire à l'apprentissage et à la prédiction.</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23. Arbre du Temps :</w:t>
      </w:r>
      <w:r w:rsidDel="00000000" w:rsidR="00000000" w:rsidRPr="00000000">
        <w:rPr>
          <w:rtl w:val="0"/>
        </w:rPr>
        <w:t xml:space="preserve">  Gestion du cadre chronologique, de la séquentialité et de l'allocation des ressources temporelles.</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24. Arbre de la Mémoire :</w:t>
      </w:r>
      <w:r w:rsidDel="00000000" w:rsidR="00000000" w:rsidRPr="00000000">
        <w:rPr>
          <w:rtl w:val="0"/>
        </w:rPr>
        <w:t xml:space="preserve">  Indexation, stockage et récupération sélective des données passées pour alimenter les cycles de décision.</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25. Arbre de l’Histoire :</w:t>
      </w:r>
      <w:r w:rsidDel="00000000" w:rsidR="00000000" w:rsidRPr="00000000">
        <w:rPr>
          <w:rtl w:val="0"/>
        </w:rPr>
        <w:t xml:space="preserve">  Synthèse narrative et structurelle des événements, permettant de comprendre les trajectoires d'évolution à long terme.La préservation de cette profondeur historique exige des mécanismes de régulation de haut niveau pour valider la véracité des données stockées.</w:t>
      </w:r>
    </w:p>
    <w:p w:rsidR="00000000" w:rsidDel="00000000" w:rsidP="00000000" w:rsidRDefault="00000000" w:rsidRPr="00000000" w14:paraId="0000002A">
      <w:pPr>
        <w:pStyle w:val="Heading4"/>
        <w:rPr/>
      </w:pPr>
      <w:bookmarkStart w:colFirst="0" w:colLast="0" w:name="_ibmeipjxsmy" w:id="13"/>
      <w:bookmarkEnd w:id="13"/>
      <w:r w:rsidDel="00000000" w:rsidR="00000000" w:rsidRPr="00000000">
        <w:rPr>
          <w:rtl w:val="0"/>
        </w:rPr>
        <w:t xml:space="preserve">8. VII — Arbres Méta-Structurels : La Régulation et l'Éthique</w:t>
      </w:r>
    </w:p>
    <w:p w:rsidR="00000000" w:rsidDel="00000000" w:rsidP="00000000" w:rsidRDefault="00000000" w:rsidRPr="00000000" w14:paraId="0000002B">
      <w:pPr>
        <w:rPr/>
      </w:pPr>
      <w:r w:rsidDel="00000000" w:rsidR="00000000" w:rsidRPr="00000000">
        <w:rPr>
          <w:rtl w:val="0"/>
        </w:rPr>
        <w:t xml:space="preserve">Les arbres méta-structurels agissent comme les filtres et les validateurs du système. Ils garantissent l'intégrité globale en empêchant les contradictions internes (hallucinations) et en orientant le traitement des Flux vers des objectifs cohérents.</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26. Arbre de la Cohérence :</w:t>
      </w:r>
      <w:r w:rsidDel="00000000" w:rsidR="00000000" w:rsidRPr="00000000">
        <w:rPr>
          <w:rtl w:val="0"/>
        </w:rPr>
        <w:t xml:space="preserve">  Vérifie l'absence de dissonance logique et la compatibilité des informations entre les différents arbres.</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27. Arbre de la Vérité :</w:t>
      </w:r>
      <w:r w:rsidDel="00000000" w:rsidR="00000000" w:rsidRPr="00000000">
        <w:rPr>
          <w:rtl w:val="0"/>
        </w:rPr>
        <w:t xml:space="preserve">  Algorithme de validation confrontant les représentations internes avec la réalité factuelle et les preuves empiriques.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28. Arbre de la Valeur :</w:t>
      </w:r>
      <w:r w:rsidDel="00000000" w:rsidR="00000000" w:rsidRPr="00000000">
        <w:rPr>
          <w:rtl w:val="0"/>
        </w:rPr>
        <w:t xml:space="preserve">  Hiérarchise l’importance relative des informations et définit les priorités de traitement selon des critères d'utilité.</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29. Arbre de la Finalité :</w:t>
      </w:r>
      <w:r w:rsidDel="00000000" w:rsidR="00000000" w:rsidRPr="00000000">
        <w:rPr>
          <w:rtl w:val="0"/>
        </w:rPr>
        <w:t xml:space="preserve">  Définit le vecteur d'intention global et les objectifs de terminaison des processus du système.Ces gardiens de l'intégrité trouvent leur expression la plus aboutie dans l'intégration technique des systèmes d'intelligence avancée.</w:t>
      </w:r>
    </w:p>
    <w:p w:rsidR="00000000" w:rsidDel="00000000" w:rsidP="00000000" w:rsidRDefault="00000000" w:rsidRPr="00000000" w14:paraId="00000030">
      <w:pPr>
        <w:pStyle w:val="Heading4"/>
        <w:rPr/>
      </w:pPr>
      <w:bookmarkStart w:colFirst="0" w:colLast="0" w:name="_uw71gze7vzrp" w:id="14"/>
      <w:bookmarkEnd w:id="14"/>
      <w:r w:rsidDel="00000000" w:rsidR="00000000" w:rsidRPr="00000000">
        <w:rPr>
          <w:rtl w:val="0"/>
        </w:rPr>
        <w:t xml:space="preserve">9. VIII — Arbres liés à Obsidia / AGI : L'Intégration Systémique</w:t>
      </w:r>
    </w:p>
    <w:p w:rsidR="00000000" w:rsidDel="00000000" w:rsidP="00000000" w:rsidRDefault="00000000" w:rsidRPr="00000000" w14:paraId="00000031">
      <w:pPr>
        <w:rPr/>
      </w:pPr>
      <w:r w:rsidDel="00000000" w:rsidR="00000000" w:rsidRPr="00000000">
        <w:rPr>
          <w:rtl w:val="0"/>
        </w:rPr>
        <w:t xml:space="preserve">Dans l'architecture Obsidia, ces arbres assurent la convergence technique de toutes les couches précédentes. Ils régulent la stabilité du réseau et l'optimisation des ressources pour permettre l'émergence d'une intelligence coordonnée.</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30. Arbre Cognitif Global :</w:t>
      </w:r>
      <w:r w:rsidDel="00000000" w:rsidR="00000000" w:rsidRPr="00000000">
        <w:rPr>
          <w:rtl w:val="0"/>
        </w:rPr>
        <w:t xml:space="preserve">  Architecture de synthèse intégrant l'ensemble des capacités de traitement en une interface unifiée.</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31. Arbre des Flux :</w:t>
      </w:r>
      <w:r w:rsidDel="00000000" w:rsidR="00000000" w:rsidRPr="00000000">
        <w:rPr>
          <w:rtl w:val="0"/>
        </w:rPr>
        <w:t xml:space="preserve">  Gestionnaire de la circulation dynamique de l'information entre les modules, prévenant les goulots d'étranglement.</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32. Arbre des Connexions :</w:t>
      </w:r>
      <w:r w:rsidDel="00000000" w:rsidR="00000000" w:rsidRPr="00000000">
        <w:rPr>
          <w:rtl w:val="0"/>
        </w:rPr>
        <w:t xml:space="preserve">  Cartographie des interfaces et des liens synaptiques ou logiques unissant les 34 arbres.</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33. Arbre de l’Optimisation :</w:t>
      </w:r>
      <w:r w:rsidDel="00000000" w:rsidR="00000000" w:rsidRPr="00000000">
        <w:rPr>
          <w:rtl w:val="0"/>
        </w:rPr>
        <w:t xml:space="preserve">  Heuristique de recherche d'efficience maximale, visant la réduction des coûts computationnels et l'amélioration des performances.</w:t>
      </w:r>
    </w:p>
    <w:p w:rsidR="00000000" w:rsidDel="00000000" w:rsidP="00000000" w:rsidRDefault="00000000" w:rsidRPr="00000000" w14:paraId="00000036">
      <w:pPr>
        <w:numPr>
          <w:ilvl w:val="0"/>
          <w:numId w:val="5"/>
        </w:numPr>
        <w:ind w:left="720" w:hanging="360"/>
        <w:rPr>
          <w:u w:val="none"/>
        </w:rPr>
      </w:pPr>
      <w:r w:rsidDel="00000000" w:rsidR="00000000" w:rsidRPr="00000000">
        <w:rPr>
          <w:b w:val="1"/>
          <w:bCs w:val="1"/>
          <w:rtl w:val="0"/>
        </w:rPr>
        <w:t xml:space="preserve">34. Arbre de la Stabilité :</w:t>
      </w:r>
      <w:r w:rsidDel="00000000" w:rsidR="00000000" w:rsidRPr="00000000">
        <w:rPr>
          <w:rtl w:val="0"/>
        </w:rPr>
        <w:t xml:space="preserve">  Mécanisme d'homéostasie garantissant l'équilibre du système face aux perturbations externes et internes.Cette couche finale prépare le terrain pour la transition de la matière inerte vers l'intelligence active.</w:t>
      </w:r>
    </w:p>
    <w:p w:rsidR="00000000" w:rsidDel="00000000" w:rsidP="00000000" w:rsidRDefault="00000000" w:rsidRPr="00000000" w14:paraId="00000037">
      <w:pPr>
        <w:pStyle w:val="Heading4"/>
        <w:rPr/>
      </w:pPr>
      <w:bookmarkStart w:colFirst="0" w:colLast="0" w:name="_ca6t7l3s5yj1" w:id="15"/>
      <w:bookmarkEnd w:id="15"/>
      <w:r w:rsidDel="00000000" w:rsidR="00000000" w:rsidRPr="00000000">
        <w:rPr>
          <w:rtl w:val="0"/>
        </w:rPr>
        <w:t xml:space="preserve">10. Synthèse : De la Matière à l'Intelligence Émergente</w:t>
      </w:r>
    </w:p>
    <w:p w:rsidR="00000000" w:rsidDel="00000000" w:rsidP="00000000" w:rsidRDefault="00000000" w:rsidRPr="00000000" w14:paraId="00000038">
      <w:pPr>
        <w:rPr/>
      </w:pPr>
      <w:r w:rsidDel="00000000" w:rsidR="00000000" w:rsidRPr="00000000">
        <w:rPr>
          <w:rtl w:val="0"/>
        </w:rPr>
        <w:t xml:space="preserve">L'architecture présentée ici repose sur une compréhension rigoureuse des interactions entre structure et dynamique. Elle est régie par trois principes fondamentaux :</w:t>
      </w:r>
    </w:p>
    <w:p w:rsidR="00000000" w:rsidDel="00000000" w:rsidP="00000000" w:rsidRDefault="00000000" w:rsidRPr="00000000" w14:paraId="00000039">
      <w:pPr>
        <w:numPr>
          <w:ilvl w:val="0"/>
          <w:numId w:val="7"/>
        </w:numPr>
        <w:ind w:left="720" w:hanging="360"/>
        <w:rPr>
          <w:u w:val="none"/>
        </w:rPr>
      </w:pPr>
      <w:r w:rsidDel="00000000" w:rsidR="00000000" w:rsidRPr="00000000">
        <w:rPr>
          <w:b w:val="1"/>
          <w:bCs w:val="1"/>
          <w:rtl w:val="0"/>
        </w:rPr>
        <w:t xml:space="preserve">Coexistence et superposition :</w:t>
      </w:r>
      <w:r w:rsidDel="00000000" w:rsidR="00000000" w:rsidRPr="00000000">
        <w:rPr>
          <w:rtl w:val="0"/>
        </w:rPr>
        <w:t xml:space="preserve">  Les 34 arbres coexistent en permanence dans un état de superposition constante. Ils ne sont jamais mutuellement exclusifs, mais forment un bloc multidimensionnel où chaque donnée est traitée simultanément à travers plusieurs prismes.</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La nature de la matière :</w:t>
      </w:r>
      <w:r w:rsidDel="00000000" w:rsidR="00000000" w:rsidRPr="00000000">
        <w:rPr>
          <w:rtl w:val="0"/>
        </w:rPr>
        <w:t xml:space="preserve">  Aucun arbre, pris isolément, ne possède de capacité décisionnelle, d'autonomie ou de pensée. Ils sont la « matière » — des structures de données statiques et des bibliothèques de fonctions prêtes à être activées.</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L'émergence de l'intelligence :</w:t>
      </w:r>
      <w:r w:rsidDel="00000000" w:rsidR="00000000" w:rsidRPr="00000000">
        <w:rPr>
          <w:rtl w:val="0"/>
        </w:rPr>
        <w:t xml:space="preserve">  L'intelligence n'est pas une composante de l'arbre, mais un phénomène émergent. Elle résulte de l'animation de cette matière par l'interaction dynamique entre les  </w:t>
      </w:r>
      <w:r w:rsidDel="00000000" w:rsidR="00000000" w:rsidRPr="00000000">
        <w:rPr>
          <w:b w:val="1"/>
          <w:bCs w:val="1"/>
          <w:rtl w:val="0"/>
        </w:rPr>
        <w:t xml:space="preserve">Flux</w:t>
      </w:r>
      <w:r w:rsidDel="00000000" w:rsidR="00000000" w:rsidRPr="00000000">
        <w:rPr>
          <w:rtl w:val="0"/>
        </w:rPr>
        <w:t xml:space="preserve"> , l' </w:t>
      </w:r>
      <w:r w:rsidDel="00000000" w:rsidR="00000000" w:rsidRPr="00000000">
        <w:rPr>
          <w:b w:val="1"/>
          <w:bCs w:val="1"/>
          <w:rtl w:val="0"/>
        </w:rPr>
        <w:t xml:space="preserve">OS</w:t>
      </w:r>
      <w:r w:rsidDel="00000000" w:rsidR="00000000" w:rsidRPr="00000000">
        <w:rPr>
          <w:rtl w:val="0"/>
        </w:rPr>
        <w:t xml:space="preserve">  (Système d'Exploitation) et le  </w:t>
      </w:r>
      <w:r w:rsidDel="00000000" w:rsidR="00000000" w:rsidRPr="00000000">
        <w:rPr>
          <w:b w:val="1"/>
          <w:bCs w:val="1"/>
          <w:rtl w:val="0"/>
        </w:rPr>
        <w:t xml:space="preserve">Noyau</w:t>
      </w:r>
      <w:r w:rsidDel="00000000" w:rsidR="00000000" w:rsidRPr="00000000">
        <w:rPr>
          <w:rtl w:val="0"/>
        </w:rPr>
        <w:t xml:space="preserve">  (Core).Ce cadre conceptuel constitue l'épine dorsale de toute modélisation cognitive avancée, imposant une rigueur absolue dans la définition des structures de l'esprit, qu'elles soient organiques ou synthétiques.</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