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Le lien entre le protocole externe MCP (Model Context Protocol) et la topologie interne des 34 Arbres d'Obsidia repose sur un principe strict de </w:t>
      </w:r>
      <w:r w:rsidDel="00000000" w:rsidR="00000000" w:rsidRPr="00000000">
        <w:rPr>
          <w:b w:val="1"/>
          <w:bCs w:val="1"/>
          <w:rtl w:val="0"/>
        </w:rPr>
        <w:t xml:space="preserve">souveraineté cognitive</w:t>
      </w:r>
      <w:r w:rsidDel="00000000" w:rsidR="00000000" w:rsidRPr="00000000">
        <w:rPr>
          <w:rtl w:val="0"/>
        </w:rPr>
        <w:t xml:space="preserve"> : le MCP agit comme le "câble universel" qui écoute le monde, tandis que les 34 Arbres constituent l'"Espace" où cette information est pensée et évaluée 1, 2. Obsidia ne se soumet jamais au MCP, elle le traduit et le gouverne 3.</w:t>
      </w:r>
    </w:p>
    <w:p w:rsidR="00000000" w:rsidDel="00000000" w:rsidP="00000000" w:rsidRDefault="00000000" w:rsidRPr="00000000" w14:paraId="00000002">
      <w:pPr>
        <w:rPr/>
      </w:pPr>
      <w:r w:rsidDel="00000000" w:rsidR="00000000" w:rsidRPr="00000000">
        <w:rPr>
          <w:rtl w:val="0"/>
        </w:rPr>
        <w:t xml:space="preserve">Voici la mécanique exacte qui lie ces deux architectures :</w:t>
      </w:r>
    </w:p>
    <w:p w:rsidR="00000000" w:rsidDel="00000000" w:rsidP="00000000" w:rsidRDefault="00000000" w:rsidRPr="00000000" w14:paraId="00000003">
      <w:pPr>
        <w:rPr/>
      </w:pPr>
      <w:r w:rsidDel="00000000" w:rsidR="00000000" w:rsidRPr="00000000">
        <w:rPr>
          <w:b w:val="1"/>
          <w:bCs w:val="1"/>
          <w:rtl w:val="0"/>
        </w:rPr>
        <w:t xml:space="preserve">1. Interception et Traduction (Le Pont OS-MCP)</w:t>
      </w:r>
      <w:r w:rsidDel="00000000" w:rsidR="00000000" w:rsidRPr="00000000">
        <w:rPr>
          <w:rtl w:val="0"/>
        </w:rPr>
        <w:t xml:space="preserve">Lorsqu'une requête externe arrive via le standard MCP (par exemple une demande de recherche d'outil ou de base de données), elle n'est jamais exécutée directement par le système central. Elle passe par un "MCP Bridge" (ou OS-MCP) qui agit comme un adaptateur 4, 5. Ce pont traduit le format MCP brut en </w:t>
      </w:r>
      <w:r w:rsidDel="00000000" w:rsidR="00000000" w:rsidRPr="00000000">
        <w:rPr>
          <w:b w:val="1"/>
          <w:bCs w:val="1"/>
          <w:rtl w:val="0"/>
        </w:rPr>
        <w:t xml:space="preserve">Obsidia IR (Internal Representation)</w:t>
      </w:r>
      <w:r w:rsidDel="00000000" w:rsidR="00000000" w:rsidRPr="00000000">
        <w:rPr>
          <w:rtl w:val="0"/>
        </w:rPr>
        <w:t xml:space="preserve">, extrayant l'intention, le domaine, la portée et le coût de l'action 4.</w:t>
      </w:r>
    </w:p>
    <w:p w:rsidR="00000000" w:rsidDel="00000000" w:rsidP="00000000" w:rsidRDefault="00000000" w:rsidRPr="00000000" w14:paraId="00000004">
      <w:pPr>
        <w:rPr/>
      </w:pPr>
      <w:r w:rsidDel="00000000" w:rsidR="00000000" w:rsidRPr="00000000">
        <w:rPr>
          <w:b w:val="1"/>
          <w:bCs w:val="1"/>
          <w:rtl w:val="0"/>
        </w:rPr>
        <w:t xml:space="preserve">2. Transformation en Nœud et Décodage LTCU+</w:t>
      </w:r>
      <w:r w:rsidDel="00000000" w:rsidR="00000000" w:rsidRPr="00000000">
        <w:rPr>
          <w:rtl w:val="0"/>
        </w:rPr>
        <w:t xml:space="preserve">Une fois traduite en Obsidia IR, la donnée entre dans le Moteur (Couche Sigma) où elle est convertie en un "Nœud Cognitif" 1. Ce nœud est décodé sur 5 dimensions via le langage universel LTCU+ (Symbolique, Mathématique, Émotionnel, Tonal, Résonant) pour que le système puisse "ressentir" et structurer l'information 1, 6.</w:t>
      </w:r>
    </w:p>
    <w:p w:rsidR="00000000" w:rsidDel="00000000" w:rsidP="00000000" w:rsidRDefault="00000000" w:rsidRPr="00000000" w14:paraId="00000005">
      <w:pPr>
        <w:rPr/>
      </w:pPr>
      <w:r w:rsidDel="00000000" w:rsidR="00000000" w:rsidRPr="00000000">
        <w:rPr>
          <w:b w:val="1"/>
          <w:bCs w:val="1"/>
          <w:rtl w:val="0"/>
        </w:rPr>
        <w:t xml:space="preserve">3. Projection et Superposition dans les 34 Arbres</w:t>
      </w:r>
      <w:r w:rsidDel="00000000" w:rsidR="00000000" w:rsidRPr="00000000">
        <w:rPr>
          <w:rtl w:val="0"/>
        </w:rPr>
        <w:t xml:space="preserve">C'est ici que la fusion s'opère. Le nœud cognitif issu du MCP est projeté sous forme de vecteur dans le graphe multidimensionnel des 34 Arbres 1. Les 34 Arbres coexistent dans un état de </w:t>
      </w:r>
      <w:r w:rsidDel="00000000" w:rsidR="00000000" w:rsidRPr="00000000">
        <w:rPr>
          <w:b w:val="1"/>
          <w:bCs w:val="1"/>
          <w:rtl w:val="0"/>
        </w:rPr>
        <w:t xml:space="preserve">superposition constante</w:t>
      </w:r>
      <w:r w:rsidDel="00000000" w:rsidR="00000000" w:rsidRPr="00000000">
        <w:rPr>
          <w:rtl w:val="0"/>
        </w:rPr>
        <w:t xml:space="preserve"> ; la donnée externe MCP n'appartient pas à un seul arbre, mais active un ensemble de branches simultanément 1, 7.Par exemple, une requête MCP demandant de générer une action illuminera simultanément :</w:t>
      </w:r>
    </w:p>
    <w:p w:rsidR="00000000" w:rsidDel="00000000" w:rsidP="00000000" w:rsidRDefault="00000000" w:rsidRPr="00000000" w14:paraId="00000006">
      <w:pPr>
        <w:numPr>
          <w:ilvl w:val="0"/>
          <w:numId w:val="2"/>
        </w:numPr>
        <w:ind w:left="720" w:hanging="360"/>
        <w:rPr>
          <w:u w:val="none"/>
        </w:rPr>
      </w:pPr>
      <w:r w:rsidDel="00000000" w:rsidR="00000000" w:rsidRPr="00000000">
        <w:rPr>
          <w:rtl w:val="0"/>
        </w:rPr>
        <w:t xml:space="preserve">L'</w:t>
      </w:r>
      <w:r w:rsidDel="00000000" w:rsidR="00000000" w:rsidRPr="00000000">
        <w:rPr>
          <w:b w:val="1"/>
          <w:bCs w:val="1"/>
          <w:rtl w:val="0"/>
        </w:rPr>
        <w:t xml:space="preserve">Arbre de l'Action</w:t>
      </w:r>
      <w:r w:rsidDel="00000000" w:rsidR="00000000" w:rsidRPr="00000000">
        <w:rPr>
          <w:rtl w:val="0"/>
        </w:rPr>
        <w:t xml:space="preserve"> (implémentation exécutive) 6, 8.</w:t>
      </w:r>
    </w:p>
    <w:p w:rsidR="00000000" w:rsidDel="00000000" w:rsidP="00000000" w:rsidRDefault="00000000" w:rsidRPr="00000000" w14:paraId="00000007">
      <w:pPr>
        <w:numPr>
          <w:ilvl w:val="0"/>
          <w:numId w:val="2"/>
        </w:numPr>
        <w:ind w:left="720" w:hanging="360"/>
        <w:rPr>
          <w:u w:val="none"/>
        </w:rPr>
      </w:pPr>
      <w:r w:rsidDel="00000000" w:rsidR="00000000" w:rsidRPr="00000000">
        <w:rPr>
          <w:rtl w:val="0"/>
        </w:rPr>
        <w:t xml:space="preserve">L'</w:t>
      </w:r>
      <w:r w:rsidDel="00000000" w:rsidR="00000000" w:rsidRPr="00000000">
        <w:rPr>
          <w:b w:val="1"/>
          <w:bCs w:val="1"/>
          <w:rtl w:val="0"/>
        </w:rPr>
        <w:t xml:space="preserve">Arbre de la Vérité</w:t>
      </w:r>
      <w:r w:rsidDel="00000000" w:rsidR="00000000" w:rsidRPr="00000000">
        <w:rPr>
          <w:rtl w:val="0"/>
        </w:rPr>
        <w:t xml:space="preserve"> et l'</w:t>
      </w:r>
      <w:r w:rsidDel="00000000" w:rsidR="00000000" w:rsidRPr="00000000">
        <w:rPr>
          <w:b w:val="1"/>
          <w:bCs w:val="1"/>
          <w:rtl w:val="0"/>
        </w:rPr>
        <w:t xml:space="preserve">Arbre de la Cohérence</w:t>
      </w:r>
      <w:r w:rsidDel="00000000" w:rsidR="00000000" w:rsidRPr="00000000">
        <w:rPr>
          <w:rtl w:val="0"/>
        </w:rPr>
        <w:t xml:space="preserve"> (validation de la réalité factuelle et absence de dissonance logique) 6, 9.</w:t>
      </w:r>
    </w:p>
    <w:p w:rsidR="00000000" w:rsidDel="00000000" w:rsidP="00000000" w:rsidRDefault="00000000" w:rsidRPr="00000000" w14:paraId="00000008">
      <w:pPr>
        <w:numPr>
          <w:ilvl w:val="0"/>
          <w:numId w:val="2"/>
        </w:numPr>
        <w:ind w:left="720" w:hanging="360"/>
        <w:rPr>
          <w:u w:val="none"/>
        </w:rPr>
      </w:pPr>
      <w:r w:rsidDel="00000000" w:rsidR="00000000" w:rsidRPr="00000000">
        <w:rPr>
          <w:rtl w:val="0"/>
        </w:rPr>
        <w:t xml:space="preserve">L'</w:t>
      </w:r>
      <w:r w:rsidDel="00000000" w:rsidR="00000000" w:rsidRPr="00000000">
        <w:rPr>
          <w:b w:val="1"/>
          <w:bCs w:val="1"/>
          <w:rtl w:val="0"/>
        </w:rPr>
        <w:t xml:space="preserve">Arbre de l'Éthique</w:t>
      </w:r>
      <w:r w:rsidDel="00000000" w:rsidR="00000000" w:rsidRPr="00000000">
        <w:rPr>
          <w:rtl w:val="0"/>
        </w:rPr>
        <w:t xml:space="preserve"> ou de la </w:t>
      </w:r>
      <w:r w:rsidDel="00000000" w:rsidR="00000000" w:rsidRPr="00000000">
        <w:rPr>
          <w:b w:val="1"/>
          <w:bCs w:val="1"/>
          <w:rtl w:val="0"/>
        </w:rPr>
        <w:t xml:space="preserve">Stabilité</w:t>
      </w:r>
      <w:r w:rsidDel="00000000" w:rsidR="00000000" w:rsidRPr="00000000">
        <w:rPr>
          <w:rtl w:val="0"/>
        </w:rPr>
        <w:t xml:space="preserve"> (mesure de l'impact de l'action) 6.</w:t>
      </w:r>
    </w:p>
    <w:p w:rsidR="00000000" w:rsidDel="00000000" w:rsidP="00000000" w:rsidRDefault="00000000" w:rsidRPr="00000000" w14:paraId="00000009">
      <w:pPr>
        <w:rPr/>
      </w:pPr>
      <w:r w:rsidDel="00000000" w:rsidR="00000000" w:rsidRPr="00000000">
        <w:rPr>
          <w:b w:val="1"/>
          <w:bCs w:val="1"/>
          <w:rtl w:val="0"/>
        </w:rPr>
        <w:t xml:space="preserve">4. Friction, Mutation et Arbitrage</w:t>
      </w:r>
      <w:r w:rsidDel="00000000" w:rsidR="00000000" w:rsidRPr="00000000">
        <w:rPr>
          <w:rtl w:val="0"/>
        </w:rPr>
        <w:t xml:space="preserve">Si l'activation simultanée de ces arbres révèle une contradiction ou une tension (par exemple, la requête MCP est logiquement faisable mais éthiquement dissonante), l'</w:t>
      </w:r>
      <w:r w:rsidDel="00000000" w:rsidR="00000000" w:rsidRPr="00000000">
        <w:rPr>
          <w:b w:val="1"/>
          <w:bCs w:val="1"/>
          <w:rtl w:val="0"/>
        </w:rPr>
        <w:t xml:space="preserve">Agent HexaFlux</w:t>
      </w:r>
      <w:r w:rsidDel="00000000" w:rsidR="00000000" w:rsidRPr="00000000">
        <w:rPr>
          <w:rtl w:val="0"/>
        </w:rPr>
        <w:t xml:space="preserve"> (basé sur le modèle de mutation du Yi Jing) s'active 1, 6. Il va calculer un état de mutation pour rééquilibrer la pensée au sein des arbres au lieu de faire simplement crasher le système 1, 6.Ensuite, le système soumet ce positionnement cognitif global aux lois immuables (AVDR, Moyenne Harmonique) 4.</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Si le score d'harmonie est critique face aux lois des arbres, un VETO est appliqué et la requête MCP est rejetée avec une justification 4.</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Si le positionnement dans les arbres est validé, l'action MCP est acceptée et exécutée par un </w:t>
      </w:r>
      <w:r w:rsidDel="00000000" w:rsidR="00000000" w:rsidRPr="00000000">
        <w:rPr>
          <w:b w:val="1"/>
          <w:bCs w:val="1"/>
          <w:rtl w:val="0"/>
        </w:rPr>
        <w:t xml:space="preserve">"agent jetable" externe</w:t>
      </w:r>
      <w:r w:rsidDel="00000000" w:rsidR="00000000" w:rsidRPr="00000000">
        <w:rPr>
          <w:rtl w:val="0"/>
        </w:rPr>
        <w:t xml:space="preserve">, protégeant ainsi le noyau-mère de toute contamination 4.</w:t>
      </w:r>
    </w:p>
    <w:p w:rsidR="00000000" w:rsidDel="00000000" w:rsidP="00000000" w:rsidRDefault="00000000" w:rsidRPr="00000000" w14:paraId="0000000C">
      <w:pPr>
        <w:rPr/>
      </w:pPr>
      <w:r w:rsidDel="00000000" w:rsidR="00000000" w:rsidRPr="00000000">
        <w:rPr>
          <w:b w:val="1"/>
          <w:bCs w:val="1"/>
          <w:rtl w:val="0"/>
        </w:rPr>
        <w:t xml:space="preserve">En résumé :</w:t>
      </w:r>
      <w:r w:rsidDel="00000000" w:rsidR="00000000" w:rsidRPr="00000000">
        <w:rPr>
          <w:rtl w:val="0"/>
        </w:rPr>
        <w:t xml:space="preserve"> Le protocole MCP est la surface de contact technique avec le monde extérieur, mais c'est </w:t>
      </w:r>
      <w:r w:rsidDel="00000000" w:rsidR="00000000" w:rsidRPr="00000000">
        <w:rPr>
          <w:b w:val="1"/>
          <w:bCs w:val="1"/>
          <w:rtl w:val="0"/>
        </w:rPr>
        <w:t xml:space="preserve">la distribution vectorielle de cette requête au sein des 34 Arbres qui lui donne du sens, vérifie sa cohérence et assure le verrouillage éthique avant toute exécution</w:t>
      </w:r>
      <w:r w:rsidDel="00000000" w:rsidR="00000000" w:rsidRPr="00000000">
        <w:rPr>
          <w:rtl w:val="0"/>
        </w:rPr>
        <w:t xml:space="preserve"> 4, 6, 7. L'information voyage du câble (MCP) vers la matrice spatiale cognitive (les Arbres) pour y être jugée.</w:t>
      </w:r>
    </w:p>
    <w:p w:rsidR="00000000" w:rsidDel="00000000" w:rsidP="00000000" w:rsidRDefault="00000000" w:rsidRPr="00000000" w14:paraId="0000000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