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FB6AF7"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FB6AF7" w:rsidRPr="00F334E3">
        <w:rPr>
          <w:noProof/>
          <w:lang w:val="en-US"/>
        </w:rPr>
        <w:t>1.</w:t>
      </w:r>
      <w:r w:rsidR="00FB6AF7">
        <w:rPr>
          <w:rFonts w:asciiTheme="minorHAnsi" w:eastAsiaTheme="minorEastAsia" w:hAnsiTheme="minorHAnsi"/>
          <w:noProof/>
          <w:szCs w:val="22"/>
          <w:lang w:val="en-US"/>
        </w:rPr>
        <w:tab/>
      </w:r>
      <w:r w:rsidR="00FB6AF7" w:rsidRPr="00FB6AF7">
        <w:rPr>
          <w:noProof/>
          <w:lang w:val="en-US"/>
        </w:rPr>
        <w:t>Introduction</w:t>
      </w:r>
      <w:r w:rsidR="00FB6AF7" w:rsidRPr="00FB6AF7">
        <w:rPr>
          <w:noProof/>
          <w:lang w:val="en-US"/>
        </w:rPr>
        <w:tab/>
      </w:r>
      <w:r w:rsidR="00FB6AF7">
        <w:rPr>
          <w:noProof/>
        </w:rPr>
        <w:fldChar w:fldCharType="begin"/>
      </w:r>
      <w:r w:rsidR="00FB6AF7" w:rsidRPr="00FB6AF7">
        <w:rPr>
          <w:noProof/>
          <w:lang w:val="en-US"/>
        </w:rPr>
        <w:instrText xml:space="preserve"> PAGEREF _Toc60681883 \h </w:instrText>
      </w:r>
      <w:r w:rsidR="00FB6AF7">
        <w:rPr>
          <w:noProof/>
        </w:rPr>
      </w:r>
      <w:r w:rsidR="00FB6AF7">
        <w:rPr>
          <w:noProof/>
        </w:rPr>
        <w:fldChar w:fldCharType="separate"/>
      </w:r>
      <w:r w:rsidR="00FB6AF7">
        <w:rPr>
          <w:noProof/>
          <w:lang w:val="en-US"/>
        </w:rPr>
        <w:t>2</w:t>
      </w:r>
      <w:r w:rsidR="00FB6AF7">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2.</w:t>
      </w:r>
      <w:r>
        <w:rPr>
          <w:rFonts w:asciiTheme="minorHAnsi" w:eastAsiaTheme="minorEastAsia" w:hAnsiTheme="minorHAnsi"/>
          <w:noProof/>
          <w:szCs w:val="22"/>
          <w:lang w:val="en-US"/>
        </w:rPr>
        <w:tab/>
      </w:r>
      <w:r w:rsidRPr="00F334E3">
        <w:rPr>
          <w:noProof/>
          <w:lang w:val="en-US"/>
        </w:rPr>
        <w:t>Latest model changes up to version 3.0</w:t>
      </w:r>
      <w:r w:rsidRPr="00FB6AF7">
        <w:rPr>
          <w:noProof/>
          <w:lang w:val="en-US"/>
        </w:rPr>
        <w:tab/>
      </w:r>
      <w:r>
        <w:rPr>
          <w:noProof/>
        </w:rPr>
        <w:fldChar w:fldCharType="begin"/>
      </w:r>
      <w:r w:rsidRPr="00FB6AF7">
        <w:rPr>
          <w:noProof/>
          <w:lang w:val="en-US"/>
        </w:rPr>
        <w:instrText xml:space="preserve"> PAGEREF _Toc60681884 \h </w:instrText>
      </w:r>
      <w:r>
        <w:rPr>
          <w:noProof/>
        </w:rPr>
      </w:r>
      <w:r>
        <w:rPr>
          <w:noProof/>
        </w:rPr>
        <w:fldChar w:fldCharType="separate"/>
      </w:r>
      <w:r>
        <w:rPr>
          <w:noProof/>
          <w:lang w:val="en-US"/>
        </w:rPr>
        <w:t>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B6AF7">
        <w:rPr>
          <w:noProof/>
          <w:lang w:val="en-US"/>
        </w:rPr>
        <w:t>3.</w:t>
      </w:r>
      <w:r>
        <w:rPr>
          <w:rFonts w:asciiTheme="minorHAnsi" w:eastAsiaTheme="minorEastAsia" w:hAnsiTheme="minorHAnsi"/>
          <w:noProof/>
          <w:szCs w:val="22"/>
          <w:lang w:val="en-US"/>
        </w:rPr>
        <w:tab/>
      </w:r>
      <w:r w:rsidRPr="00FB6AF7">
        <w:rPr>
          <w:noProof/>
          <w:lang w:val="en-US"/>
        </w:rPr>
        <w:t>Model set-up</w:t>
      </w:r>
      <w:r w:rsidRPr="00FB6AF7">
        <w:rPr>
          <w:noProof/>
          <w:lang w:val="en-US"/>
        </w:rPr>
        <w:tab/>
      </w:r>
      <w:r>
        <w:rPr>
          <w:noProof/>
        </w:rPr>
        <w:fldChar w:fldCharType="begin"/>
      </w:r>
      <w:r w:rsidRPr="00FB6AF7">
        <w:rPr>
          <w:noProof/>
          <w:lang w:val="en-US"/>
        </w:rPr>
        <w:instrText xml:space="preserve"> PAGEREF _Toc60681885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3.1.</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_Toc60681886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3.2.</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_Toc60681887 \h </w:instrText>
      </w:r>
      <w:r>
        <w:rPr>
          <w:noProof/>
        </w:rPr>
      </w:r>
      <w:r>
        <w:rPr>
          <w:noProof/>
        </w:rPr>
        <w:fldChar w:fldCharType="separate"/>
      </w:r>
      <w:r>
        <w:rPr>
          <w:noProof/>
          <w:lang w:val="en-US"/>
        </w:rPr>
        <w:t>5</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4.</w:t>
      </w:r>
      <w:r>
        <w:rPr>
          <w:rFonts w:asciiTheme="minorHAnsi" w:eastAsiaTheme="minorEastAsia" w:hAnsiTheme="minorHAnsi"/>
          <w:noProof/>
          <w:szCs w:val="22"/>
          <w:lang w:val="en-US"/>
        </w:rPr>
        <w:tab/>
      </w:r>
      <w:r w:rsidRPr="00F334E3">
        <w:rPr>
          <w:noProof/>
          <w:lang w:val="en-US"/>
        </w:rPr>
        <w:t>Input files</w:t>
      </w:r>
      <w:r w:rsidRPr="00FB6AF7">
        <w:rPr>
          <w:noProof/>
          <w:lang w:val="en-US"/>
        </w:rPr>
        <w:tab/>
      </w:r>
      <w:r>
        <w:rPr>
          <w:noProof/>
        </w:rPr>
        <w:fldChar w:fldCharType="begin"/>
      </w:r>
      <w:r w:rsidRPr="00FB6AF7">
        <w:rPr>
          <w:noProof/>
          <w:lang w:val="en-US"/>
        </w:rPr>
        <w:instrText xml:space="preserve"> PAGEREF _Toc60681888 \h </w:instrText>
      </w:r>
      <w:r>
        <w:rPr>
          <w:noProof/>
        </w:rPr>
      </w:r>
      <w:r>
        <w:rPr>
          <w:noProof/>
        </w:rPr>
        <w:fldChar w:fldCharType="separate"/>
      </w:r>
      <w:r>
        <w:rPr>
          <w:noProof/>
          <w:lang w:val="en-US"/>
        </w:rPr>
        <w:t>5</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4.1.</w:t>
      </w:r>
      <w:r>
        <w:rPr>
          <w:rFonts w:asciiTheme="minorHAnsi" w:eastAsiaTheme="minorEastAsia" w:hAnsiTheme="minorHAnsi"/>
          <w:noProof/>
          <w:szCs w:val="22"/>
          <w:lang w:val="en-US"/>
        </w:rPr>
        <w:tab/>
      </w:r>
      <w:r w:rsidRPr="00FB6AF7">
        <w:rPr>
          <w:noProof/>
          <w:lang w:val="en-US"/>
        </w:rPr>
        <w:t>Numerical</w:t>
      </w:r>
      <w:r w:rsidRPr="00FB6AF7">
        <w:rPr>
          <w:noProof/>
          <w:lang w:val="en-US"/>
        </w:rPr>
        <w:tab/>
      </w:r>
      <w:r>
        <w:rPr>
          <w:noProof/>
        </w:rPr>
        <w:fldChar w:fldCharType="begin"/>
      </w:r>
      <w:r w:rsidRPr="00FB6AF7">
        <w:rPr>
          <w:noProof/>
          <w:lang w:val="en-US"/>
        </w:rPr>
        <w:instrText xml:space="preserve"> PAGEREF _Toc60681889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4.2.</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_Toc60681890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4.3.</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_Toc60681891 \h </w:instrText>
      </w:r>
      <w:r>
        <w:rPr>
          <w:noProof/>
        </w:rPr>
      </w:r>
      <w:r>
        <w:rPr>
          <w:noProof/>
        </w:rPr>
        <w:fldChar w:fldCharType="separate"/>
      </w:r>
      <w:r>
        <w:rPr>
          <w:noProof/>
          <w:lang w:val="en-US"/>
        </w:rPr>
        <w:t>11</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5.</w:t>
      </w:r>
      <w:r>
        <w:rPr>
          <w:rFonts w:asciiTheme="minorHAnsi" w:eastAsiaTheme="minorEastAsia" w:hAnsiTheme="minorHAnsi"/>
          <w:noProof/>
          <w:szCs w:val="22"/>
          <w:lang w:val="en-US"/>
        </w:rPr>
        <w:tab/>
      </w:r>
      <w:r w:rsidRPr="00F334E3">
        <w:rPr>
          <w:noProof/>
          <w:lang w:val="en-US"/>
        </w:rPr>
        <w:t>Output</w:t>
      </w:r>
      <w:r w:rsidRPr="00FB6AF7">
        <w:rPr>
          <w:noProof/>
          <w:lang w:val="en-US"/>
        </w:rPr>
        <w:tab/>
      </w:r>
      <w:r>
        <w:rPr>
          <w:noProof/>
        </w:rPr>
        <w:fldChar w:fldCharType="begin"/>
      </w:r>
      <w:r w:rsidRPr="00FB6AF7">
        <w:rPr>
          <w:noProof/>
          <w:lang w:val="en-US"/>
        </w:rPr>
        <w:instrText xml:space="preserve"> PAGEREF _Toc60681892 \h </w:instrText>
      </w:r>
      <w:r>
        <w:rPr>
          <w:noProof/>
        </w:rPr>
      </w:r>
      <w:r>
        <w:rPr>
          <w:noProof/>
        </w:rPr>
        <w:fldChar w:fldCharType="separate"/>
      </w:r>
      <w:r>
        <w:rPr>
          <w:noProof/>
          <w:lang w:val="en-US"/>
        </w:rPr>
        <w:t>12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6.</w:t>
      </w:r>
      <w:r>
        <w:rPr>
          <w:rFonts w:asciiTheme="minorHAnsi" w:eastAsiaTheme="minorEastAsia" w:hAnsiTheme="minorHAnsi"/>
          <w:noProof/>
          <w:szCs w:val="22"/>
          <w:lang w:val="en-US"/>
        </w:rPr>
        <w:tab/>
      </w:r>
      <w:r w:rsidRPr="00F334E3">
        <w:rPr>
          <w:noProof/>
          <w:lang w:val="en-US"/>
        </w:rPr>
        <w:t>Parameter estimation</w:t>
      </w:r>
      <w:r w:rsidRPr="00FB6AF7">
        <w:rPr>
          <w:noProof/>
          <w:lang w:val="en-US"/>
        </w:rPr>
        <w:tab/>
      </w:r>
      <w:r>
        <w:rPr>
          <w:noProof/>
        </w:rPr>
        <w:fldChar w:fldCharType="begin"/>
      </w:r>
      <w:r w:rsidRPr="00FB6AF7">
        <w:rPr>
          <w:noProof/>
          <w:lang w:val="en-US"/>
        </w:rPr>
        <w:instrText xml:space="preserve"> PAGEREF _Toc60681893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6.1.</w:t>
      </w:r>
      <w:r>
        <w:rPr>
          <w:rFonts w:asciiTheme="minorHAnsi" w:eastAsiaTheme="minorEastAsia" w:hAnsiTheme="minorHAnsi"/>
          <w:noProof/>
          <w:szCs w:val="22"/>
          <w:lang w:val="en-US"/>
        </w:rPr>
        <w:tab/>
      </w:r>
      <w:r w:rsidRPr="00FB6AF7">
        <w:rPr>
          <w:noProof/>
          <w:lang w:val="en-US"/>
        </w:rPr>
        <w:t>Introduction</w:t>
      </w:r>
      <w:r w:rsidRPr="00FB6AF7">
        <w:rPr>
          <w:noProof/>
          <w:lang w:val="en-US"/>
        </w:rPr>
        <w:tab/>
      </w:r>
      <w:r>
        <w:rPr>
          <w:noProof/>
        </w:rPr>
        <w:fldChar w:fldCharType="begin"/>
      </w:r>
      <w:r w:rsidRPr="00FB6AF7">
        <w:rPr>
          <w:noProof/>
          <w:lang w:val="en-US"/>
        </w:rPr>
        <w:instrText xml:space="preserve"> PAGEREF _Toc60681894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6.2.</w:t>
      </w:r>
      <w:r>
        <w:rPr>
          <w:rFonts w:asciiTheme="minorHAnsi" w:eastAsiaTheme="minorEastAsia" w:hAnsiTheme="minorHAnsi"/>
          <w:noProof/>
          <w:szCs w:val="22"/>
          <w:lang w:val="en-US"/>
        </w:rPr>
        <w:tab/>
      </w:r>
      <w:r w:rsidRPr="00FB6AF7">
        <w:rPr>
          <w:noProof/>
          <w:lang w:val="en-US"/>
        </w:rPr>
        <w:t>Set-up</w:t>
      </w:r>
      <w:r w:rsidRPr="00FB6AF7">
        <w:rPr>
          <w:noProof/>
          <w:lang w:val="en-US"/>
        </w:rPr>
        <w:tab/>
      </w:r>
      <w:r>
        <w:rPr>
          <w:noProof/>
        </w:rPr>
        <w:fldChar w:fldCharType="begin"/>
      </w:r>
      <w:r w:rsidRPr="00FB6AF7">
        <w:rPr>
          <w:noProof/>
          <w:lang w:val="en-US"/>
        </w:rPr>
        <w:instrText xml:space="preserve"> PAGEREF _Toc60681895 \h </w:instrText>
      </w:r>
      <w:r>
        <w:rPr>
          <w:noProof/>
        </w:rPr>
      </w:r>
      <w:r>
        <w:rPr>
          <w:noProof/>
        </w:rPr>
        <w:fldChar w:fldCharType="separate"/>
      </w:r>
      <w:r>
        <w:rPr>
          <w:noProof/>
          <w:lang w:val="en-US"/>
        </w:rPr>
        <w:t>14</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Pr>
          <w:noProof/>
        </w:rPr>
        <w:t>6.3.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_Toc60681896 \h </w:instrText>
      </w:r>
      <w:r>
        <w:rPr>
          <w:noProof/>
        </w:rPr>
      </w:r>
      <w:r>
        <w:rPr>
          <w:noProof/>
        </w:rPr>
        <w:fldChar w:fldCharType="separate"/>
      </w:r>
      <w:r>
        <w:rPr>
          <w:noProof/>
        </w:rPr>
        <w:t>15</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7216"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2336"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60681883"/>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FB6AF7">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805E95" w:rsidP="00BC73E7">
      <w:pPr>
        <w:pStyle w:val="Heading1"/>
        <w:numPr>
          <w:ilvl w:val="0"/>
          <w:numId w:val="5"/>
        </w:numPr>
        <w:rPr>
          <w:lang w:val="en-US"/>
        </w:rPr>
      </w:pPr>
      <w:bookmarkStart w:id="1" w:name="_Ref417637536"/>
      <w:bookmarkStart w:id="2" w:name="_Toc60681884"/>
      <w:r>
        <w:rPr>
          <w:lang w:val="en-US"/>
        </w:rPr>
        <w:t>Latest</w:t>
      </w:r>
      <w:r w:rsidR="00BC73E7">
        <w:rPr>
          <w:lang w:val="en-US"/>
        </w:rPr>
        <w:t xml:space="preserve"> model changes</w:t>
      </w:r>
      <w:bookmarkEnd w:id="1"/>
      <w:r w:rsidR="001944A7">
        <w:rPr>
          <w:lang w:val="en-US"/>
        </w:rPr>
        <w:t xml:space="preserve"> up to version </w:t>
      </w:r>
      <w:r w:rsidR="000721FA">
        <w:rPr>
          <w:lang w:val="en-US"/>
        </w:rPr>
        <w:t>3</w:t>
      </w:r>
      <w:r w:rsidR="001944A7">
        <w:rPr>
          <w:lang w:val="en-US"/>
        </w:rPr>
        <w:t>.0</w:t>
      </w:r>
      <w:bookmarkEnd w:id="2"/>
    </w:p>
    <w:p w:rsidR="00674EE0" w:rsidRPr="00AE0895"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2071C0" w:rsidRPr="00AE0895">
        <w:rPr>
          <w:sz w:val="24"/>
          <w:szCs w:val="24"/>
          <w:lang w:val="en-US"/>
        </w:rPr>
        <w:t xml:space="preserve"> (implemented in version 1.6)</w:t>
      </w:r>
      <w:r w:rsidRPr="00AE0895">
        <w:rPr>
          <w:sz w:val="24"/>
          <w:szCs w:val="24"/>
          <w:lang w:val="en-US"/>
        </w:rPr>
        <w:t>:</w:t>
      </w:r>
    </w:p>
    <w:p w:rsidR="00AE0895" w:rsidRPr="00AE0895" w:rsidRDefault="00674EE0"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The model tended to over-estimate wind-induced </w:t>
      </w:r>
      <w:r w:rsidR="001944A7" w:rsidRPr="00AE0895">
        <w:rPr>
          <w:sz w:val="24"/>
          <w:szCs w:val="24"/>
          <w:lang w:val="en-US"/>
        </w:rPr>
        <w:t>vertical mixing in winter (in non-</w:t>
      </w:r>
      <w:r w:rsidRPr="00AE0895">
        <w:rPr>
          <w:sz w:val="24"/>
          <w:szCs w:val="24"/>
          <w:lang w:val="en-US"/>
        </w:rPr>
        <w:t>stratified conditions)</w:t>
      </w:r>
      <w:r w:rsidR="00F642D4" w:rsidRPr="00AE0895">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AE0895">
        <w:rPr>
          <w:sz w:val="24"/>
          <w:szCs w:val="24"/>
          <w:lang w:val="en-US"/>
        </w:rPr>
        <w:t>es than what really occurs in non-</w:t>
      </w:r>
      <w:r w:rsidR="00F642D4" w:rsidRPr="00AE0895">
        <w:rPr>
          <w:sz w:val="24"/>
          <w:szCs w:val="24"/>
          <w:lang w:val="en-US"/>
        </w:rPr>
        <w:t>stratified conditions, when a basin is</w:t>
      </w:r>
      <w:r w:rsidR="009F0642" w:rsidRPr="00AE0895">
        <w:rPr>
          <w:sz w:val="24"/>
          <w:szCs w:val="24"/>
          <w:lang w:val="en-US"/>
        </w:rPr>
        <w:t xml:space="preserve"> very</w:t>
      </w:r>
      <w:r w:rsidR="00F642D4" w:rsidRPr="00AE0895">
        <w:rPr>
          <w:sz w:val="24"/>
          <w:szCs w:val="24"/>
          <w:lang w:val="en-US"/>
        </w:rPr>
        <w:t xml:space="preserve"> difficult to excite vertically. It is now possible to feed the model with a </w:t>
      </w:r>
      <w:r w:rsidR="009F0642" w:rsidRPr="00AE0895">
        <w:rPr>
          <w:sz w:val="24"/>
          <w:szCs w:val="24"/>
          <w:lang w:val="en-US"/>
        </w:rPr>
        <w:t xml:space="preserve">time-series of </w:t>
      </w:r>
      <w:r w:rsidR="00F642D4" w:rsidRPr="00AE0895">
        <w:rPr>
          <w:sz w:val="24"/>
          <w:szCs w:val="24"/>
          <w:lang w:val="en-US"/>
        </w:rPr>
        <w:t>pre-filtered wind</w:t>
      </w:r>
      <w:r w:rsidR="009F0642" w:rsidRPr="00AE0895">
        <w:rPr>
          <w:sz w:val="24"/>
          <w:szCs w:val="24"/>
          <w:lang w:val="en-US"/>
        </w:rPr>
        <w:t>, which will only be used for allotting seiche energy differently</w:t>
      </w:r>
      <w:r w:rsidR="0070088A">
        <w:rPr>
          <w:sz w:val="24"/>
          <w:szCs w:val="24"/>
          <w:lang w:val="en-US"/>
        </w:rPr>
        <w:t xml:space="preserve"> (equation 19 in</w:t>
      </w:r>
      <w:r w:rsidR="004B23C7" w:rsidRPr="00AE0895">
        <w:rPr>
          <w:sz w:val="24"/>
          <w:szCs w:val="24"/>
          <w:lang w:val="en-US"/>
        </w:rPr>
        <w:t xml:space="preserve"> </w:t>
      </w:r>
      <w:r w:rsidR="0070088A">
        <w:rPr>
          <w:sz w:val="24"/>
          <w:szCs w:val="24"/>
          <w:lang w:val="en-US"/>
        </w:rPr>
        <w:t xml:space="preserve">Goudsmit et al., 2002). </w:t>
      </w:r>
      <w:r w:rsidR="004B23C7" w:rsidRPr="00AE0895">
        <w:rPr>
          <w:sz w:val="24"/>
          <w:szCs w:val="24"/>
          <w:lang w:val="en-US"/>
        </w:rPr>
        <w:t>For example, it has been found that reducing the wind when</w:t>
      </w:r>
      <w:r w:rsidR="0064543E" w:rsidRPr="00AE0895">
        <w:rPr>
          <w:sz w:val="24"/>
          <w:szCs w:val="24"/>
          <w:lang w:val="en-US"/>
        </w:rPr>
        <w:t xml:space="preserve"> it is not sufficient to trigger seiches motion (the duration of the wind event is small when compared to</w:t>
      </w:r>
      <w:r w:rsidR="004B23C7" w:rsidRPr="00AE0895">
        <w:rPr>
          <w:sz w:val="24"/>
          <w:szCs w:val="24"/>
          <w:lang w:val="en-US"/>
        </w:rPr>
        <w:t xml:space="preserve"> </w:t>
      </w:r>
      <w:r w:rsidR="0064543E" w:rsidRPr="00AE0895">
        <w:rPr>
          <w:sz w:val="24"/>
          <w:szCs w:val="24"/>
          <w:lang w:val="en-US"/>
        </w:rPr>
        <w:t>oscillation period of the basin</w:t>
      </w:r>
      <w:r w:rsidR="004B23C7" w:rsidRPr="00AE0895">
        <w:rPr>
          <w:sz w:val="24"/>
          <w:szCs w:val="24"/>
          <w:lang w:val="en-US"/>
        </w:rPr>
        <w:t>)</w:t>
      </w:r>
      <w:r w:rsidR="0064543E" w:rsidRPr="00AE0895">
        <w:rPr>
          <w:sz w:val="24"/>
          <w:szCs w:val="24"/>
          <w:lang w:val="en-US"/>
        </w:rPr>
        <w:t xml:space="preserve"> helps towards better </w:t>
      </w:r>
      <w:r w:rsidR="001944A7" w:rsidRPr="00AE0895">
        <w:rPr>
          <w:sz w:val="24"/>
          <w:szCs w:val="24"/>
          <w:lang w:val="en-US"/>
        </w:rPr>
        <w:t>modeling</w:t>
      </w:r>
      <w:r w:rsidR="0064543E" w:rsidRPr="00AE0895">
        <w:rPr>
          <w:sz w:val="24"/>
          <w:szCs w:val="24"/>
          <w:lang w:val="en-US"/>
        </w:rPr>
        <w:t xml:space="preserve"> of the thermocline seasonal </w:t>
      </w:r>
      <w:r w:rsidR="001944A7" w:rsidRPr="00AE0895">
        <w:rPr>
          <w:sz w:val="24"/>
          <w:szCs w:val="24"/>
          <w:lang w:val="en-US"/>
        </w:rPr>
        <w:t>behavior</w:t>
      </w:r>
      <w:r w:rsidR="0064543E" w:rsidRPr="00AE0895">
        <w:rPr>
          <w:sz w:val="24"/>
          <w:szCs w:val="24"/>
          <w:lang w:val="en-US"/>
        </w:rPr>
        <w:t>.</w:t>
      </w:r>
      <w:r w:rsidR="00D050C0" w:rsidRPr="00AE0895">
        <w:rPr>
          <w:sz w:val="24"/>
          <w:szCs w:val="24"/>
          <w:lang w:val="en-US"/>
        </w:rPr>
        <w:t xml:space="preserve"> This setting can be enabled in the parameter file.</w:t>
      </w:r>
    </w:p>
    <w:p w:rsidR="001944A7" w:rsidRPr="00AE0895" w:rsidRDefault="001944A7"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Improved parameterization of heat fluxes </w:t>
      </w:r>
      <w:r w:rsidR="0070088A">
        <w:rPr>
          <w:sz w:val="24"/>
          <w:szCs w:val="24"/>
          <w:lang w:val="en-US"/>
        </w:rPr>
        <w:t>according to Schmid and Köster (</w:t>
      </w:r>
      <w:r w:rsidRPr="00AE0895">
        <w:rPr>
          <w:sz w:val="24"/>
          <w:szCs w:val="24"/>
          <w:lang w:val="en-US"/>
        </w:rPr>
        <w:t>2016)</w:t>
      </w:r>
    </w:p>
    <w:p w:rsidR="008E5037" w:rsidRPr="00AE0895" w:rsidRDefault="001944A7" w:rsidP="00AE0895">
      <w:pPr>
        <w:pStyle w:val="ListParagraph"/>
        <w:numPr>
          <w:ilvl w:val="0"/>
          <w:numId w:val="16"/>
        </w:numPr>
        <w:ind w:left="709" w:hanging="357"/>
        <w:contextualSpacing w:val="0"/>
        <w:jc w:val="both"/>
        <w:rPr>
          <w:sz w:val="24"/>
          <w:szCs w:val="24"/>
          <w:lang w:val="en-US"/>
        </w:rPr>
      </w:pPr>
      <w:r w:rsidRPr="00AE0895">
        <w:rPr>
          <w:sz w:val="24"/>
          <w:szCs w:val="24"/>
          <w:lang w:val="en-US"/>
        </w:rPr>
        <w:t>Implementation of gravity driven inflows</w:t>
      </w:r>
      <w:r w:rsidR="00D050C0" w:rsidRPr="00AE0895">
        <w:rPr>
          <w:sz w:val="24"/>
          <w:szCs w:val="24"/>
          <w:lang w:val="en-US"/>
        </w:rPr>
        <w:t xml:space="preserve">: one can let the inflow sink through the layers of the reservoir based on its density, entraining water with it and stopping when neutral buoyancy is reached. </w:t>
      </w:r>
      <w:r w:rsidR="00C87B9C" w:rsidRPr="00AE0895">
        <w:rPr>
          <w:sz w:val="24"/>
          <w:szCs w:val="24"/>
          <w:lang w:val="en-US"/>
        </w:rPr>
        <w:t>This can be particularly important because a one-dimensional model will first distribute an inflow across entire horizontal layers before it spreads vertically, therefore an arbitrary estimat</w:t>
      </w:r>
      <w:r w:rsidR="00206848" w:rsidRPr="00AE0895">
        <w:rPr>
          <w:sz w:val="24"/>
          <w:szCs w:val="24"/>
          <w:lang w:val="en-US"/>
        </w:rPr>
        <w:t>e</w:t>
      </w:r>
      <w:r w:rsidR="00C87B9C" w:rsidRPr="00AE0895">
        <w:rPr>
          <w:sz w:val="24"/>
          <w:szCs w:val="24"/>
          <w:lang w:val="en-US"/>
        </w:rPr>
        <w:t xml:space="preserve"> of the inflow location can lead to great inaccuracies in compounds distribution</w:t>
      </w:r>
      <w:r w:rsidR="00F44AD0" w:rsidRPr="00AE0895">
        <w:rPr>
          <w:sz w:val="24"/>
          <w:szCs w:val="24"/>
          <w:lang w:val="en-US"/>
        </w:rPr>
        <w:t xml:space="preserve"> and water column structure</w:t>
      </w:r>
      <w:r w:rsidR="00C87B9C" w:rsidRPr="00AE0895">
        <w:rPr>
          <w:sz w:val="24"/>
          <w:szCs w:val="24"/>
          <w:lang w:val="en-US"/>
        </w:rPr>
        <w:t xml:space="preserve">. </w:t>
      </w:r>
      <w:r w:rsidR="00D050C0" w:rsidRPr="00AE0895">
        <w:rPr>
          <w:sz w:val="24"/>
          <w:szCs w:val="24"/>
          <w:lang w:val="en-US"/>
        </w:rPr>
        <w:t xml:space="preserve">This setting can be enabled in the parameter file. </w:t>
      </w:r>
    </w:p>
    <w:p w:rsidR="008E503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E0895">
        <w:rPr>
          <w:sz w:val="24"/>
          <w:szCs w:val="24"/>
          <w:lang w:val="en-US"/>
        </w:rPr>
        <w:t xml:space="preserve"> The outflow is a</w:t>
      </w:r>
      <w:r w:rsidR="0070088A">
        <w:rPr>
          <w:sz w:val="24"/>
          <w:szCs w:val="24"/>
          <w:lang w:val="en-US"/>
        </w:rPr>
        <w:t>l</w:t>
      </w:r>
      <w:r w:rsidR="002071C0" w:rsidRPr="00AE0895">
        <w:rPr>
          <w:sz w:val="24"/>
          <w:szCs w:val="24"/>
          <w:lang w:val="en-US"/>
        </w:rPr>
        <w:t>ways placed manually and can be surface-bound or not.</w:t>
      </w:r>
    </w:p>
    <w:p w:rsidR="001944A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w:t>
      </w:r>
      <w:r w:rsidR="0070088A">
        <w:rPr>
          <w:sz w:val="24"/>
          <w:szCs w:val="24"/>
          <w:lang w:val="en-US"/>
        </w:rPr>
        <w:t xml:space="preserve">mplementation of a ice/snow model </w:t>
      </w:r>
      <w:r w:rsidRPr="00AE0895">
        <w:rPr>
          <w:sz w:val="24"/>
          <w:szCs w:val="24"/>
          <w:lang w:val="en-US"/>
        </w:rPr>
        <w:t>(based on MyLake)</w:t>
      </w:r>
    </w:p>
    <w:p w:rsidR="002071C0" w:rsidRPr="00AE0895" w:rsidRDefault="002071C0" w:rsidP="00AE0895">
      <w:pPr>
        <w:pStyle w:val="ListParagraph"/>
        <w:numPr>
          <w:ilvl w:val="0"/>
          <w:numId w:val="16"/>
        </w:numPr>
        <w:ind w:left="709" w:hanging="357"/>
        <w:contextualSpacing w:val="0"/>
        <w:rPr>
          <w:sz w:val="24"/>
          <w:szCs w:val="24"/>
          <w:lang w:val="en-US"/>
        </w:rPr>
      </w:pPr>
      <w:r w:rsidRPr="00AE0895">
        <w:rPr>
          <w:sz w:val="24"/>
          <w:szCs w:val="24"/>
          <w:lang w:val="en-US"/>
        </w:rPr>
        <w:lastRenderedPageBreak/>
        <w:t>Object-oriented Fortran 2003 architecture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Possibility to start </w:t>
      </w:r>
      <w:r w:rsidR="0070088A">
        <w:rPr>
          <w:sz w:val="24"/>
          <w:szCs w:val="24"/>
          <w:lang w:val="en-US"/>
        </w:rPr>
        <w:t xml:space="preserve">a </w:t>
      </w:r>
      <w:r w:rsidRPr="00AE0895">
        <w:rPr>
          <w:sz w:val="24"/>
          <w:szCs w:val="24"/>
          <w:lang w:val="en-US"/>
        </w:rPr>
        <w:t>simulation from a previously stored “snapshot” of the model. No need to run the whole model again from the very beginning for frequently updated simulations based on new meteo data for example.</w:t>
      </w:r>
    </w:p>
    <w:p w:rsidR="000721FA" w:rsidRPr="00AE0895" w:rsidRDefault="0070088A" w:rsidP="00AE0895">
      <w:pPr>
        <w:pStyle w:val="ListParagraph"/>
        <w:numPr>
          <w:ilvl w:val="0"/>
          <w:numId w:val="16"/>
        </w:numPr>
        <w:ind w:left="709" w:hanging="357"/>
        <w:contextualSpacing w:val="0"/>
        <w:rPr>
          <w:sz w:val="24"/>
          <w:szCs w:val="24"/>
          <w:lang w:val="en-US"/>
        </w:rPr>
      </w:pPr>
      <w:r>
        <w:rPr>
          <w:sz w:val="24"/>
          <w:szCs w:val="24"/>
          <w:lang w:val="en-US"/>
        </w:rPr>
        <w:t>It is possible to let Simstrat compute water albedo according to the data of Grishchenko in Cogley (</w:t>
      </w:r>
      <w:r w:rsidR="000721FA" w:rsidRPr="00AE0895">
        <w:rPr>
          <w:sz w:val="24"/>
          <w:szCs w:val="24"/>
          <w:lang w:val="en-US"/>
        </w:rPr>
        <w:t>1979</w:t>
      </w:r>
      <w:r>
        <w:rPr>
          <w:sz w:val="24"/>
          <w:szCs w:val="24"/>
          <w:lang w:val="en-US"/>
        </w:rPr>
        <w:t>) instead of fixing a constant value.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Two different values can be adopted for the seiching parameter </w:t>
      </w:r>
      <w:r w:rsidRPr="00AE0895">
        <w:rPr>
          <w:rFonts w:cs="Calibri"/>
          <w:sz w:val="24"/>
          <w:szCs w:val="24"/>
          <w:lang w:val="en-US"/>
        </w:rPr>
        <w:t>α</w:t>
      </w:r>
      <w:r w:rsidRPr="00AE0895">
        <w:rPr>
          <w:sz w:val="24"/>
          <w:szCs w:val="24"/>
          <w:lang w:val="en-US"/>
        </w:rPr>
        <w:t xml:space="preserve"> depending on the season (i.e. depending on stability </w:t>
      </w:r>
      <w:r w:rsidR="0070088A">
        <w:rPr>
          <w:sz w:val="24"/>
          <w:szCs w:val="24"/>
          <w:lang w:val="en-US"/>
        </w:rPr>
        <w:t>threshold</w:t>
      </w:r>
      <w:r w:rsidRPr="00AE0895">
        <w:rPr>
          <w:sz w:val="24"/>
          <w:szCs w:val="24"/>
          <w:lang w:val="en-US"/>
        </w:rPr>
        <w:t>).</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Coupling with the biogeochemical model “AED2” of the University of Western Australia (</w:t>
      </w:r>
      <w:hyperlink r:id="rId9" w:history="1">
        <w:r w:rsidRPr="00AE0895">
          <w:rPr>
            <w:rStyle w:val="Hyperlink"/>
            <w:sz w:val="24"/>
            <w:szCs w:val="24"/>
            <w:lang w:val="en-US"/>
          </w:rPr>
          <w:t>https://github.com/AquaticEcoDynamics/libaed2</w:t>
        </w:r>
      </w:hyperlink>
      <w:r w:rsidRPr="00AE0895">
        <w:rPr>
          <w:sz w:val="24"/>
          <w:szCs w:val="24"/>
          <w:lang w:val="en-US"/>
        </w:rPr>
        <w:t>)</w:t>
      </w:r>
    </w:p>
    <w:p w:rsidR="00A05D35" w:rsidRPr="000E1214" w:rsidRDefault="001612ED" w:rsidP="000721FA">
      <w:pPr>
        <w:pStyle w:val="Heading1"/>
        <w:numPr>
          <w:ilvl w:val="0"/>
          <w:numId w:val="5"/>
        </w:numPr>
      </w:pPr>
      <w:bookmarkStart w:id="3" w:name="_Toc60681885"/>
      <w:r w:rsidRPr="000E1214">
        <w:t>M</w:t>
      </w:r>
      <w:r w:rsidR="00A05D35" w:rsidRPr="000E1214">
        <w:t>odel set-up</w:t>
      </w:r>
      <w:bookmarkEnd w:id="3"/>
    </w:p>
    <w:p w:rsidR="001612ED" w:rsidRPr="000E1214" w:rsidRDefault="001612ED" w:rsidP="00A77734">
      <w:pPr>
        <w:pStyle w:val="Heading2"/>
      </w:pPr>
      <w:bookmarkStart w:id="4" w:name="_Toc60681886"/>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FB6AF7" w:rsidRPr="00FB6AF7">
        <w:rPr>
          <w:szCs w:val="22"/>
          <w:lang w:val="en-US"/>
        </w:rPr>
        <w:t xml:space="preserve">Table </w:t>
      </w:r>
      <w:r w:rsidR="00FB6AF7" w:rsidRPr="00FB6AF7">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FB6AF7" w:rsidRPr="00FB6AF7">
        <w:rPr>
          <w:szCs w:val="22"/>
          <w:lang w:val="en-US"/>
        </w:rPr>
        <w:t xml:space="preserve">Table </w:t>
      </w:r>
      <w:r w:rsidR="00FB6AF7" w:rsidRPr="00FB6AF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52209F"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p>
        </w:tc>
        <w:tc>
          <w:tcPr>
            <w:tcW w:w="992" w:type="dxa"/>
          </w:tcPr>
          <w:p w:rsidR="00DF25C9" w:rsidRPr="00BE0EBC" w:rsidRDefault="00DF25C9" w:rsidP="00BE0EBC">
            <w:pPr>
              <w:spacing w:after="0"/>
              <w:rPr>
                <w:sz w:val="24"/>
                <w:szCs w:val="24"/>
                <w:lang w:val="en-US"/>
              </w:rPr>
            </w:pPr>
          </w:p>
        </w:tc>
      </w:tr>
      <w:tr w:rsidR="00DF25C9" w:rsidRPr="0052209F"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DF25C9" w:rsidP="00926E59">
            <w:pPr>
              <w:spacing w:after="0"/>
              <w:rPr>
                <w:sz w:val="24"/>
                <w:szCs w:val="24"/>
                <w:lang w:val="en-US"/>
              </w:rPr>
            </w:pPr>
            <w:r>
              <w:rPr>
                <w:sz w:val="24"/>
                <w:szCs w:val="24"/>
                <w:lang w:val="en-US"/>
              </w:rPr>
              <w:t>Vector of variable names (if all=false)</w:t>
            </w:r>
          </w:p>
        </w:tc>
        <w:tc>
          <w:tcPr>
            <w:tcW w:w="992" w:type="dxa"/>
          </w:tcPr>
          <w:p w:rsidR="00DF25C9" w:rsidRPr="00BE0EBC" w:rsidRDefault="00DF25C9" w:rsidP="00BE0EBC">
            <w:pPr>
              <w:spacing w:after="0"/>
              <w:rPr>
                <w:sz w:val="24"/>
                <w:szCs w:val="24"/>
                <w:lang w:val="en-US"/>
              </w:rPr>
            </w:pPr>
          </w:p>
        </w:tc>
      </w:tr>
      <w:tr w:rsidR="00150C8D" w:rsidRPr="00BE0EBC" w:rsidTr="00DF25C9">
        <w:trPr>
          <w:trHeight w:val="284"/>
        </w:trPr>
        <w:tc>
          <w:tcPr>
            <w:tcW w:w="2835"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lastRenderedPageBreak/>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52209F" w:rsidTr="00DF25C9">
        <w:trPr>
          <w:trHeight w:val="284"/>
        </w:trPr>
        <w:tc>
          <w:tcPr>
            <w:tcW w:w="2835" w:type="dxa"/>
          </w:tcPr>
          <w:p w:rsidR="00150C8D" w:rsidRPr="00BE0EBC" w:rsidRDefault="00E749D8" w:rsidP="00BE0EBC">
            <w:pPr>
              <w:spacing w:after="0"/>
              <w:rPr>
                <w:sz w:val="24"/>
                <w:szCs w:val="24"/>
              </w:rPr>
            </w:pPr>
            <w:r>
              <w:rPr>
                <w:sz w:val="24"/>
                <w:szCs w:val="24"/>
              </w:rPr>
              <w:t>CoupleAED2</w:t>
            </w:r>
          </w:p>
        </w:tc>
        <w:tc>
          <w:tcPr>
            <w:tcW w:w="5387" w:type="dxa"/>
          </w:tcPr>
          <w:p w:rsidR="00150C8D" w:rsidRPr="00BE0EBC" w:rsidRDefault="00E749D8" w:rsidP="00DF25C9">
            <w:pPr>
              <w:spacing w:after="0"/>
              <w:rPr>
                <w:sz w:val="24"/>
                <w:szCs w:val="24"/>
                <w:lang w:val="en-US"/>
              </w:rPr>
            </w:pPr>
            <w:r w:rsidRPr="00BE0EBC">
              <w:rPr>
                <w:sz w:val="24"/>
                <w:szCs w:val="24"/>
                <w:lang w:val="en-US"/>
              </w:rPr>
              <w:t>Biogeochemistry model (</w:t>
            </w:r>
            <w:r w:rsidR="00DF25C9">
              <w:rPr>
                <w:sz w:val="24"/>
                <w:szCs w:val="24"/>
                <w:lang w:val="en-US"/>
              </w:rPr>
              <w:t xml:space="preserve">false = </w:t>
            </w:r>
            <w:r w:rsidRPr="00BE0EBC">
              <w:rPr>
                <w:sz w:val="24"/>
                <w:szCs w:val="24"/>
                <w:lang w:val="en-US"/>
              </w:rPr>
              <w:t xml:space="preserve">off, </w:t>
            </w:r>
            <w:r w:rsidR="00DF25C9">
              <w:rPr>
                <w:sz w:val="24"/>
                <w:szCs w:val="24"/>
                <w:lang w:val="en-US"/>
              </w:rPr>
              <w:t xml:space="preserve">true = </w:t>
            </w:r>
            <w:r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Pr="00E749D8">
              <w:rPr>
                <w:sz w:val="24"/>
                <w:szCs w:val="24"/>
              </w:rPr>
              <w:t>ε</w:t>
            </w:r>
            <w:r w:rsidR="0070088A">
              <w:rPr>
                <w:sz w:val="24"/>
                <w:szCs w:val="24"/>
                <w:lang w:val="en-US"/>
              </w:rPr>
              <w:t>, 2:M-Y</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True: use a_seiche if N2 exceeds “strat_sumr” and a_seiche_w otherwise; false: always use a_seiche</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70088A" w:rsidP="00BE0EBC">
            <w:pPr>
              <w:spacing w:after="0"/>
              <w:rPr>
                <w:sz w:val="24"/>
                <w:szCs w:val="24"/>
                <w:lang w:val="en-US"/>
              </w:rPr>
            </w:pPr>
            <w:r>
              <w:rPr>
                <w:sz w:val="24"/>
                <w:szCs w:val="24"/>
                <w:lang w:val="en-US"/>
              </w:rPr>
              <w:t>1:constant,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70088A">
              <w:rPr>
                <w:sz w:val="24"/>
                <w:szCs w:val="24"/>
                <w:lang w:val="fr-CH"/>
              </w:rPr>
              <w:t>:Dirichlet condition,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E749D8">
            <w:pPr>
              <w:spacing w:after="0"/>
              <w:rPr>
                <w:sz w:val="24"/>
                <w:szCs w:val="24"/>
                <w:lang w:val="en-US"/>
              </w:rPr>
            </w:pPr>
            <w:r>
              <w:rPr>
                <w:sz w:val="24"/>
                <w:szCs w:val="24"/>
                <w:lang w:val="en-US"/>
              </w:rPr>
              <w:t>True: Albedo is calculated by Simstrat (Grishchenko tables); false: albedo has to be defined manually</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70088A">
            <w:pPr>
              <w:spacing w:after="0"/>
              <w:rPr>
                <w:sz w:val="24"/>
                <w:szCs w:val="24"/>
                <w:lang w:val="fr-CH"/>
              </w:rPr>
            </w:pPr>
            <w:r w:rsidRPr="00BE0EBC">
              <w:rPr>
                <w:sz w:val="24"/>
                <w:szCs w:val="24"/>
                <w:lang w:val="en-US"/>
              </w:rPr>
              <w:t>1:max N^2,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 2: density-driven</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52209F"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52209F"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52209F"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F36893" w:rsidP="00F36893">
            <w:pPr>
              <w:spacing w:after="0"/>
              <w:rPr>
                <w:sz w:val="24"/>
                <w:szCs w:val="24"/>
                <w:lang w:val="en-US"/>
              </w:rPr>
            </w:pPr>
            <w:r>
              <w:rPr>
                <w:sz w:val="24"/>
                <w:szCs w:val="24"/>
                <w:lang w:val="en-US"/>
              </w:rPr>
              <w:t>Only used if BioshadeFeedback is on</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F36893" w:rsidP="00F36893">
            <w:pPr>
              <w:spacing w:after="0"/>
              <w:rPr>
                <w:sz w:val="24"/>
                <w:szCs w:val="24"/>
                <w:lang w:val="en-US"/>
              </w:rPr>
            </w:pPr>
            <w:r>
              <w:rPr>
                <w:sz w:val="24"/>
                <w:szCs w:val="24"/>
                <w:lang w:val="en-US"/>
              </w:rPr>
              <w:t>100</w:t>
            </w:r>
          </w:p>
        </w:tc>
      </w:tr>
      <w:tr w:rsidR="00F36893" w:rsidRPr="0052209F" w:rsidTr="00DF25C9">
        <w:trPr>
          <w:trHeight w:val="284"/>
        </w:trPr>
        <w:tc>
          <w:tcPr>
            <w:tcW w:w="2835" w:type="dxa"/>
          </w:tcPr>
          <w:p w:rsidR="00F36893" w:rsidRDefault="00F36893" w:rsidP="00F36893">
            <w:pPr>
              <w:spacing w:after="0"/>
              <w:rPr>
                <w:sz w:val="24"/>
                <w:szCs w:val="24"/>
                <w:lang w:val="en-US"/>
              </w:rPr>
            </w:pPr>
            <w:r>
              <w:rPr>
                <w:sz w:val="24"/>
                <w:szCs w:val="24"/>
                <w:lang w:val="en-US"/>
              </w:rPr>
              <w:t>Start year</w:t>
            </w:r>
          </w:p>
        </w:tc>
        <w:tc>
          <w:tcPr>
            <w:tcW w:w="5387" w:type="dxa"/>
          </w:tcPr>
          <w:p w:rsidR="00F36893" w:rsidRDefault="00F36893" w:rsidP="00F36893">
            <w:pPr>
              <w:spacing w:after="0"/>
              <w:rPr>
                <w:sz w:val="24"/>
                <w:szCs w:val="24"/>
                <w:lang w:val="en-US"/>
              </w:rPr>
            </w:pPr>
            <w:r>
              <w:rPr>
                <w:sz w:val="24"/>
                <w:szCs w:val="24"/>
                <w:lang w:val="en-US"/>
              </w:rPr>
              <w:t>Starting year (used for Albedo calculation)</w:t>
            </w:r>
          </w:p>
        </w:tc>
        <w:tc>
          <w:tcPr>
            <w:tcW w:w="992" w:type="dxa"/>
          </w:tcPr>
          <w:p w:rsidR="00F36893" w:rsidRDefault="00F36893" w:rsidP="00F36893">
            <w:pPr>
              <w:spacing w:after="0"/>
              <w:rPr>
                <w:sz w:val="24"/>
                <w:szCs w:val="24"/>
                <w:lang w:val="en-US"/>
              </w:rPr>
            </w:pPr>
          </w:p>
        </w:tc>
      </w:tr>
      <w:tr w:rsidR="00F36893" w:rsidRPr="0052209F"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F36893" w:rsidP="00F36893">
            <w:pPr>
              <w:spacing w:after="0"/>
              <w:rPr>
                <w:sz w:val="24"/>
                <w:szCs w:val="24"/>
                <w:lang w:val="en-US"/>
              </w:rPr>
            </w:pPr>
            <w:r>
              <w:rPr>
                <w:sz w:val="24"/>
                <w:szCs w:val="24"/>
                <w:lang w:val="en-US"/>
              </w:rPr>
              <w:t>Simulation start in days since 01.01. of starting year</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F36893" w:rsidP="00F36893">
            <w:pPr>
              <w:spacing w:after="0"/>
              <w:rPr>
                <w:sz w:val="24"/>
                <w:szCs w:val="24"/>
                <w:lang w:val="en-US"/>
              </w:rPr>
            </w:pPr>
            <w:r>
              <w:rPr>
                <w:sz w:val="24"/>
                <w:szCs w:val="24"/>
                <w:lang w:val="en-US"/>
              </w:rPr>
              <w:t>End time in days</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F36893">
            <w:pPr>
              <w:spacing w:after="0"/>
              <w:rPr>
                <w:sz w:val="24"/>
                <w:szCs w:val="24"/>
                <w:lang w:val="en-US"/>
              </w:rPr>
            </w:pPr>
            <w:r>
              <w:rPr>
                <w:sz w:val="24"/>
                <w:szCs w:val="24"/>
                <w:lang w:val="en-US"/>
              </w:rPr>
              <w:t>Display in terminal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F36893">
            <w:pPr>
              <w:spacing w:after="0"/>
              <w:rPr>
                <w:sz w:val="24"/>
                <w:szCs w:val="24"/>
                <w:lang w:val="en-US"/>
              </w:rPr>
            </w:pPr>
            <w:r>
              <w:rPr>
                <w:sz w:val="24"/>
                <w:szCs w:val="24"/>
                <w:lang w:val="en-US"/>
              </w:rPr>
              <w:t>True: continue from snapshot file (if available); false: ignore snapshot files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lastRenderedPageBreak/>
              <w:t>lat</w:t>
            </w:r>
          </w:p>
        </w:tc>
        <w:tc>
          <w:tcPr>
            <w:tcW w:w="5387" w:type="dxa"/>
            <w:shd w:val="clear" w:color="auto" w:fill="auto"/>
          </w:tcPr>
          <w:p w:rsidR="00F36893" w:rsidRPr="00BE0EBC" w:rsidRDefault="00F36893" w:rsidP="00F36893">
            <w:pPr>
              <w:spacing w:after="0"/>
              <w:rPr>
                <w:sz w:val="24"/>
                <w:szCs w:val="24"/>
                <w:lang w:val="en-US"/>
              </w:rPr>
            </w:pPr>
            <w:r w:rsidRPr="00BE0EBC">
              <w:rPr>
                <w:sz w:val="24"/>
                <w:szCs w:val="24"/>
                <w:lang w:val="en-US"/>
              </w:rPr>
              <w:t>Latitude for Coriolis parameter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r>
              <w:rPr>
                <w:sz w:val="24"/>
                <w:szCs w:val="24"/>
                <w:lang w:val="en-US"/>
              </w:rPr>
              <w:t xml:space="preserve"> in winter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52209F"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F36893" w:rsidP="00F36893">
            <w:pPr>
              <w:spacing w:after="0"/>
              <w:rPr>
                <w:sz w:val="24"/>
                <w:szCs w:val="24"/>
                <w:lang w:val="en-US"/>
              </w:rPr>
            </w:pPr>
            <w:r>
              <w:rPr>
                <w:sz w:val="24"/>
                <w:szCs w:val="24"/>
                <w:lang w:val="en-US"/>
              </w:rPr>
              <w:t>If maximum N2 is smaller than “strat_sumr”</w:t>
            </w:r>
            <w:r w:rsidR="00B47796">
              <w:rPr>
                <w:sz w:val="24"/>
                <w:szCs w:val="24"/>
                <w:lang w:val="en-US"/>
              </w:rPr>
              <w:t>, then a_seiche_w is used instead of a_seiche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forcing wind to wind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[W/m2]</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B47796">
            <w:pPr>
              <w:spacing w:after="0"/>
              <w:rPr>
                <w:sz w:val="24"/>
                <w:szCs w:val="24"/>
                <w:lang w:val="en-US"/>
              </w:rPr>
            </w:pPr>
            <w:r w:rsidRPr="00BE0EBC">
              <w:rPr>
                <w:sz w:val="24"/>
                <w:szCs w:val="24"/>
                <w:lang w:val="en-US"/>
              </w:rPr>
              <w:t xml:space="preserve">Fit parameter for absorption of </w:t>
            </w:r>
            <w:r w:rsidR="00B47796">
              <w:rPr>
                <w:sz w:val="24"/>
                <w:szCs w:val="24"/>
                <w:lang w:val="en-US"/>
              </w:rPr>
              <w:t xml:space="preserve">sunlight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F36893">
            <w:pPr>
              <w:spacing w:after="0"/>
              <w:rPr>
                <w:sz w:val="24"/>
                <w:szCs w:val="24"/>
                <w:lang w:val="en-US"/>
              </w:rPr>
            </w:pPr>
            <w:r w:rsidRPr="00BE0EBC">
              <w:rPr>
                <w:sz w:val="24"/>
                <w:szCs w:val="24"/>
                <w:lang w:val="en-US"/>
              </w:rPr>
              <w:t>Fit parameter for absorption of IR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F36893">
            <w:pPr>
              <w:spacing w:after="0"/>
              <w:rPr>
                <w:sz w:val="24"/>
                <w:szCs w:val="24"/>
                <w:lang w:val="en-US"/>
              </w:rPr>
            </w:pPr>
            <w:r w:rsidRPr="00BE0EBC">
              <w:rPr>
                <w:sz w:val="24"/>
                <w:szCs w:val="24"/>
                <w:lang w:val="en-US"/>
              </w:rPr>
              <w:t xml:space="preserve">Fraction of short-wave radiation directly absorbed as heat </w:t>
            </w:r>
            <w:r>
              <w:rPr>
                <w:sz w:val="24"/>
                <w:szCs w:val="24"/>
                <w:lang w:val="en-US"/>
              </w:rPr>
              <w:t xml:space="preserve">by water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F36893">
            <w:pPr>
              <w:spacing w:after="0"/>
              <w:rPr>
                <w:sz w:val="24"/>
                <w:szCs w:val="24"/>
                <w:lang w:val="en-US"/>
              </w:rPr>
            </w:pPr>
            <w:r w:rsidRPr="0052209F">
              <w:rPr>
                <w:sz w:val="24"/>
                <w:szCs w:val="24"/>
                <w:lang w:val="en-US"/>
              </w:rPr>
              <w:t>Fit parameter for albedo 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bookmarkStart w:id="5" w:name="_GoBack"/>
            <w:bookmarkEnd w:id="5"/>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bl>
    <w:p w:rsidR="00150C8D" w:rsidRDefault="004A41C5" w:rsidP="001612ED">
      <w:pPr>
        <w:pStyle w:val="Caption"/>
        <w:spacing w:before="120" w:after="360"/>
        <w:jc w:val="center"/>
        <w:rPr>
          <w:color w:val="auto"/>
          <w:sz w:val="20"/>
          <w:szCs w:val="20"/>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FB6AF7">
        <w:rPr>
          <w:noProof/>
          <w:color w:val="auto"/>
          <w:sz w:val="20"/>
          <w:szCs w:val="20"/>
        </w:rPr>
        <w:t>1</w:t>
      </w:r>
      <w:r w:rsidR="008D2AD0">
        <w:rPr>
          <w:color w:val="auto"/>
          <w:sz w:val="20"/>
          <w:szCs w:val="20"/>
        </w:rPr>
        <w:fldChar w:fldCharType="end"/>
      </w:r>
      <w:bookmarkEnd w:id="6"/>
      <w:r w:rsidR="006F21A8">
        <w:rPr>
          <w:color w:val="auto"/>
          <w:sz w:val="20"/>
          <w:szCs w:val="20"/>
        </w:rPr>
        <w:t xml:space="preserve"> – Simstrat configuration file (simstrat.par)</w:t>
      </w:r>
    </w:p>
    <w:p w:rsidR="00B47796" w:rsidRDefault="00B47796" w:rsidP="00B47796">
      <w:pPr>
        <w:pStyle w:val="Heading2"/>
      </w:pPr>
      <w:bookmarkStart w:id="7" w:name="_Toc60681887"/>
      <w:r>
        <w:t>Biogeochemical</w:t>
      </w:r>
      <w:r w:rsidR="00336E2F">
        <w:t xml:space="preserve"> (AED2)</w:t>
      </w:r>
      <w:bookmarkEnd w:id="7"/>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8" w:name="_Toc60681888"/>
      <w:r w:rsidRPr="000E1214">
        <w:rPr>
          <w:lang w:val="en-US"/>
        </w:rPr>
        <w:t>Input files</w:t>
      </w:r>
      <w:bookmarkEnd w:id="8"/>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9" w:name="_Toc60681889"/>
      <w:r w:rsidRPr="000E1214">
        <w:lastRenderedPageBreak/>
        <w:t>Numerical</w:t>
      </w:r>
      <w:bookmarkEnd w:id="9"/>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0" w:name="_Toc60681890"/>
      <w:r w:rsidRPr="000E1214">
        <w:t>Physical</w:t>
      </w:r>
      <w:bookmarkEnd w:id="10"/>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FB6AF7" w:rsidRPr="00FB6AF7">
        <w:rPr>
          <w:sz w:val="24"/>
          <w:szCs w:val="24"/>
          <w:lang w:val="en-US"/>
        </w:rPr>
        <w:t xml:space="preserve">Table </w:t>
      </w:r>
      <w:r w:rsidR="00FB6AF7" w:rsidRPr="00FB6AF7">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52209F"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1"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FB6AF7">
        <w:rPr>
          <w:noProof/>
          <w:color w:val="auto"/>
          <w:lang w:val="en-US"/>
        </w:rPr>
        <w:t>2</w:t>
      </w:r>
      <w:r w:rsidR="008D2AD0">
        <w:rPr>
          <w:color w:val="auto"/>
          <w:lang w:val="en-US"/>
        </w:rPr>
        <w:fldChar w:fldCharType="end"/>
      </w:r>
      <w:bookmarkEnd w:id="11"/>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2" w:name="_Toc60681891"/>
      <w:r>
        <w:t>Biogeochemical (AED2)</w:t>
      </w:r>
      <w:bookmarkEnd w:id="12"/>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3" w:name="_Toc60681892"/>
      <w:r w:rsidRPr="000E1214">
        <w:rPr>
          <w:lang w:val="en-US"/>
        </w:rPr>
        <w:t>Output</w:t>
      </w:r>
      <w:bookmarkEnd w:id="13"/>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DE433D">
            <w:pPr>
              <w:keepNext/>
              <w:keepLines/>
              <w:spacing w:after="0"/>
              <w:rPr>
                <w:sz w:val="24"/>
                <w:szCs w:val="24"/>
                <w:lang w:val="en-US"/>
              </w:rPr>
            </w:pPr>
            <w:r>
              <w:rPr>
                <w:sz w:val="24"/>
                <w:szCs w:val="24"/>
                <w:lang w:val="en-US"/>
              </w:rPr>
              <w:t>Qv</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N2</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4"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FB6AF7">
        <w:rPr>
          <w:noProof/>
          <w:color w:val="auto"/>
        </w:rPr>
        <w:t>3</w:t>
      </w:r>
      <w:r w:rsidRPr="008D2AD0">
        <w:rPr>
          <w:color w:val="auto"/>
        </w:rPr>
        <w:fldChar w:fldCharType="end"/>
      </w:r>
      <w:bookmarkEnd w:id="14"/>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5" w:name="_Toc60681893"/>
      <w:r>
        <w:rPr>
          <w:lang w:val="en-US"/>
        </w:rPr>
        <w:t>Parameter estimation</w:t>
      </w:r>
      <w:bookmarkEnd w:id="15"/>
    </w:p>
    <w:p w:rsidR="00A17DC0" w:rsidRDefault="00A17DC0" w:rsidP="00A17DC0">
      <w:pPr>
        <w:pStyle w:val="Heading2"/>
      </w:pPr>
      <w:bookmarkStart w:id="16" w:name="_Toc60681894"/>
      <w:r>
        <w:t>Introduction</w:t>
      </w:r>
      <w:bookmarkEnd w:id="16"/>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lastRenderedPageBreak/>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17" w:name="_Toc60681895"/>
      <w:r>
        <w:t>Set-up</w:t>
      </w:r>
      <w:bookmarkEnd w:id="17"/>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52209F"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52209F"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52209F"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52209F"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52209F"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52209F"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52209F"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52209F"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lastRenderedPageBreak/>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18" w:name="_Toc60681896"/>
      <w:r>
        <w:t>Output</w:t>
      </w:r>
      <w:bookmarkEnd w:id="18"/>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FEA" w:rsidRDefault="00A00FEA" w:rsidP="00FD4D66">
      <w:pPr>
        <w:spacing w:after="0" w:line="240" w:lineRule="auto"/>
      </w:pPr>
      <w:r>
        <w:separator/>
      </w:r>
    </w:p>
  </w:endnote>
  <w:endnote w:type="continuationSeparator" w:id="0">
    <w:p w:rsidR="00A00FEA" w:rsidRDefault="00A00FEA"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5E0B4B" w:rsidRDefault="005E0B4B">
        <w:pPr>
          <w:pStyle w:val="Footer"/>
          <w:jc w:val="center"/>
        </w:pPr>
        <w:r>
          <w:fldChar w:fldCharType="begin"/>
        </w:r>
        <w:r>
          <w:instrText xml:space="preserve"> PAGE   \* MERGEFORMAT </w:instrText>
        </w:r>
        <w:r>
          <w:fldChar w:fldCharType="separate"/>
        </w:r>
        <w:r w:rsidR="0052209F">
          <w:rPr>
            <w:noProof/>
          </w:rPr>
          <w:t>5</w:t>
        </w:r>
        <w:r>
          <w:rPr>
            <w:noProof/>
          </w:rPr>
          <w:fldChar w:fldCharType="end"/>
        </w:r>
      </w:p>
    </w:sdtContent>
  </w:sdt>
  <w:p w:rsidR="005E0B4B" w:rsidRDefault="005E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FEA" w:rsidRDefault="00A00FEA" w:rsidP="00FD4D66">
      <w:pPr>
        <w:spacing w:after="0" w:line="240" w:lineRule="auto"/>
      </w:pPr>
      <w:r>
        <w:separator/>
      </w:r>
    </w:p>
  </w:footnote>
  <w:footnote w:type="continuationSeparator" w:id="0">
    <w:p w:rsidR="00A00FEA" w:rsidRDefault="00A00FEA" w:rsidP="00FD4D66">
      <w:pPr>
        <w:spacing w:after="0" w:line="240" w:lineRule="auto"/>
      </w:pPr>
      <w:r>
        <w:continuationSeparator/>
      </w:r>
    </w:p>
  </w:footnote>
  <w:footnote w:id="1">
    <w:p w:rsidR="0049590D" w:rsidRPr="00A90450" w:rsidRDefault="0049590D">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4B" w:rsidRDefault="005E0B4B">
    <w:pPr>
      <w:pStyle w:val="Header"/>
    </w:pPr>
    <w:r>
      <w:tab/>
      <w:t>Manual for Simstrat 3.0</w:t>
    </w:r>
  </w:p>
  <w:p w:rsidR="005E0B4B" w:rsidRDefault="005E0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F28C46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7"/>
  </w:num>
  <w:num w:numId="5">
    <w:abstractNumId w:val="14"/>
  </w:num>
  <w:num w:numId="6">
    <w:abstractNumId w:val="8"/>
  </w:num>
  <w:num w:numId="7">
    <w:abstractNumId w:val="10"/>
  </w:num>
  <w:num w:numId="8">
    <w:abstractNumId w:val="11"/>
  </w:num>
  <w:num w:numId="9">
    <w:abstractNumId w:val="9"/>
  </w:num>
  <w:num w:numId="10">
    <w:abstractNumId w:val="3"/>
  </w:num>
  <w:num w:numId="11">
    <w:abstractNumId w:val="18"/>
  </w:num>
  <w:num w:numId="12">
    <w:abstractNumId w:val="12"/>
  </w:num>
  <w:num w:numId="13">
    <w:abstractNumId w:val="13"/>
  </w:num>
  <w:num w:numId="14">
    <w:abstractNumId w:val="16"/>
  </w:num>
  <w:num w:numId="15">
    <w:abstractNumId w:val="4"/>
  </w:num>
  <w:num w:numId="16">
    <w:abstractNumId w:val="2"/>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707FF"/>
    <w:rsid w:val="000721FA"/>
    <w:rsid w:val="00072F6C"/>
    <w:rsid w:val="000807DD"/>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1422"/>
    <w:rsid w:val="0016542C"/>
    <w:rsid w:val="00171509"/>
    <w:rsid w:val="00173210"/>
    <w:rsid w:val="00176EE7"/>
    <w:rsid w:val="00182D27"/>
    <w:rsid w:val="00192AE4"/>
    <w:rsid w:val="001944A7"/>
    <w:rsid w:val="001A464F"/>
    <w:rsid w:val="001B3A06"/>
    <w:rsid w:val="001D092D"/>
    <w:rsid w:val="001D0D11"/>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42AD"/>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36E2F"/>
    <w:rsid w:val="00342AAB"/>
    <w:rsid w:val="00343570"/>
    <w:rsid w:val="003452D3"/>
    <w:rsid w:val="003478E6"/>
    <w:rsid w:val="0035358C"/>
    <w:rsid w:val="00392CCC"/>
    <w:rsid w:val="00396754"/>
    <w:rsid w:val="003A0C47"/>
    <w:rsid w:val="003A3E25"/>
    <w:rsid w:val="003A40B4"/>
    <w:rsid w:val="003A5447"/>
    <w:rsid w:val="003B2E3F"/>
    <w:rsid w:val="003C00A7"/>
    <w:rsid w:val="003C575A"/>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33787"/>
    <w:rsid w:val="005360D9"/>
    <w:rsid w:val="00563A3F"/>
    <w:rsid w:val="005652AA"/>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70088A"/>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7F3D19"/>
    <w:rsid w:val="00802053"/>
    <w:rsid w:val="00803C13"/>
    <w:rsid w:val="00805E95"/>
    <w:rsid w:val="00807014"/>
    <w:rsid w:val="00813377"/>
    <w:rsid w:val="00815977"/>
    <w:rsid w:val="0082555F"/>
    <w:rsid w:val="00833C98"/>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0FEA"/>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9426B"/>
    <w:rsid w:val="00AA0AC1"/>
    <w:rsid w:val="00AC18E5"/>
    <w:rsid w:val="00AE0895"/>
    <w:rsid w:val="00AE205B"/>
    <w:rsid w:val="00AE3C92"/>
    <w:rsid w:val="00AF67EE"/>
    <w:rsid w:val="00B01D8A"/>
    <w:rsid w:val="00B3584B"/>
    <w:rsid w:val="00B47796"/>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6428"/>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27345-7CC1-4EF2-9C32-866EAABA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30</cp:revision>
  <cp:lastPrinted>2021-01-04T18:44:00Z</cp:lastPrinted>
  <dcterms:created xsi:type="dcterms:W3CDTF">2018-09-18T09:50:00Z</dcterms:created>
  <dcterms:modified xsi:type="dcterms:W3CDTF">2021-05-11T08:09:00Z</dcterms:modified>
</cp:coreProperties>
</file>