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linical_overview_of_substance_ab_488c1a"/>
      <w:r>
        <w:rPr>
          <w:b/>
          <w:sz w:val="56"/>
        </w:rPr>
        <w:t xml:space="preserve">Clinical Overview of Substance Abuse in African Youth</w:t>
      </w:r>
      <w:bookmarkEnd w:id="0"/>
    </w:p>
    <w:p>
      <w:pPr>
        <w:spacing w:line="271" w:before="240" w:lineRule="auto"/>
      </w:pPr>
      <w:bookmarkStart w:id="1" w:name="simplified_guide_for_chatbot_rag_system"/>
      <w:r>
        <w:rPr>
          <w:b/>
          <w:sz w:val="42"/>
        </w:rPr>
        <w:t xml:space="preserve">Simplified Guide for Chatbot RAG System</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tion"/>
      <w:r>
        <w:rPr>
          <w:b/>
          <w:sz w:val="42"/>
        </w:rPr>
        <w:t xml:space="preserve">Introduction</w:t>
      </w:r>
      <w:bookmarkEnd w:id="2"/>
    </w:p>
    <w:p>
      <w:pPr>
        <w:spacing w:after="210" w:lineRule="auto"/>
      </w:pPr>
      <w:r>
        <w:rPr/>
        <w:t xml:space="preserve">Substance use disorders among African youth represent a growing public health crisis, with tramadol emerging as the most critical concern in West Africa. This document provides clinicians, chatbot systems, and support workers with practical, evidence-based information about common substances, their effects, and appropriate management strategies. The focus is on real-world recognition and response rather than technical detail.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epidemiology_what_we_re_seeing"/>
      <w:r>
        <w:rPr>
          <w:b/>
          <w:sz w:val="42"/>
        </w:rPr>
        <w:t xml:space="preserve">Epidemiology: What We're Seeing</w:t>
      </w:r>
      <w:bookmarkEnd w:id="3"/>
    </w:p>
    <w:p>
      <w:pPr>
        <w:spacing w:after="210" w:lineRule="auto"/>
      </w:pPr>
      <w:r>
        <w:rPr/>
        <w:t xml:space="preserve">Across Sub-Saharan Africa, substance use patterns vary by region. In West Africa, tramadol misuse affects between 77 and 92 percent of youth in treatment settings, making it the highest priority substance[1]. Alcohol remains prevalent at 44 percent in Nigeria and Ghana, while cannabis use is rising at 6 to 8 percent[2]. In South Africa, cannabis use among youth with mental illness reaches 37 to 68 percent, often co-occurring with alcohol use[3]. East Africa shows higher rates of khat use (25 percent) alongside climbing tramadol misuse at 15 to 20 percent[4].</w:t>
      </w:r>
    </w:p>
    <w:p>
      <w:pPr>
        <w:spacing w:after="210" w:lineRule="auto"/>
      </w:pPr>
      <w:r>
        <w:rPr/>
        <w:t xml:space="preserve">What defines this crisis is not single-substance use. Most young people (60 percent) use two or more substances simultaneously, combining alcohol with tramadol, cannabis with cough syrup, or khat with stimulants[2]. The average age of first use is 16 to 19 years. Males are three times more likely than females to misuse opioids and stimulants[3].</w:t>
      </w:r>
    </w:p>
    <w:p>
      <w:pPr>
        <w:spacing w:after="210" w:lineRule="auto"/>
      </w:pPr>
      <w:r>
        <w:rPr/>
        <w:t xml:space="preserve">The substances are readily accessible. Tramadol and codeine are sold without prescription at pharmacies and street markets. Alcohol is legal and ubiquitous. Cannabis grows locally. Cough syrup sits on pharmacy shelves. This accessibility, combined with poverty and limited mental health services, creates perfect conditions for escalating 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tramadol_the_dominant_crisis"/>
      <w:r>
        <w:rPr>
          <w:b/>
          <w:sz w:val="42"/>
        </w:rPr>
        <w:t xml:space="preserve">Tramadol: The Dominant Crisis</w:t>
      </w:r>
      <w:bookmarkEnd w:id="4"/>
    </w:p>
    <w:p>
      <w:pPr>
        <w:spacing w:after="210" w:lineRule="auto"/>
      </w:pPr>
      <w:r>
        <w:rPr>
          <w:rFonts w:eastAsia="Georgia" w:cs="Georgia" w:ascii="Georgia" w:hAnsi="Georgia"/>
        </w:rPr>
        <w:t xml:space="preserve">Tramadol is a semi-synthetic opioid with a dual mechanism of action—it binds to opioid receptors like morphine but also blocks reuptake of serotonin and norepinephrine like antidepressants[1]. This combination makes it more dangerous than pure opioids and contributes to its high addiction potential.</w:t>
      </w:r>
    </w:p>
    <w:p>
      <w:pPr>
        <w:spacing w:line="271" w:before="240" w:lineRule="auto"/>
      </w:pPr>
      <w:bookmarkStart w:id="5" w:name="how_young_people_use_it"/>
      <w:r>
        <w:rPr>
          <w:b/>
          <w:sz w:val="33"/>
        </w:rPr>
        <w:t xml:space="preserve">How Young People Use It</w:t>
      </w:r>
      <w:bookmarkEnd w:id="5"/>
    </w:p>
    <w:p>
      <w:pPr>
        <w:spacing w:after="210" w:lineRule="auto"/>
      </w:pPr>
      <w:r>
        <w:rPr/>
        <w:t xml:space="preserve">In African settings, tramadol is obtained as tablets (100mg, 250mg, or 500mg) from pharmacies without prescription, borrowed from others, or bought on the street. Some youth in urban areas inject it intravenously, dramatically increasing overdose risk. Most take it orally, feeling effects within 30 to 60 minutes and remaining intoxicated for 4 to 6 hours[1]. A common pattern emerges: a single dose wears off, cravings intensify, another dose is taken, and the cycle repeats every 4 to 6 hours.</w:t>
      </w:r>
    </w:p>
    <w:p>
      <w:pPr>
        <w:spacing w:after="210" w:lineRule="auto"/>
      </w:pPr>
      <w:r>
        <w:rPr/>
        <w:t xml:space="preserve">Many youth mix tramadol with alcohol in a mixture called "Gutter-Water," combining CNS depression with opioid effects and increasing overdose risk exponentially[2]. Others combine it with cannabis or codeine cough syrup. These combinations are particularly dangerous because they produce unpredictable effects.</w:t>
      </w:r>
    </w:p>
    <w:p>
      <w:pPr>
        <w:spacing w:line="271" w:before="240" w:lineRule="auto"/>
      </w:pPr>
      <w:bookmarkStart w:id="6" w:name="what_acute_intoxication_looks_like"/>
      <w:r>
        <w:rPr>
          <w:b/>
          <w:sz w:val="33"/>
        </w:rPr>
        <w:t xml:space="preserve">What Acute Intoxication Looks Like</w:t>
      </w:r>
      <w:bookmarkEnd w:id="6"/>
    </w:p>
    <w:p>
      <w:pPr>
        <w:spacing w:after="210" w:lineRule="auto"/>
      </w:pPr>
      <w:r>
        <w:rPr>
          <w:rFonts w:eastAsia="Georgia" w:cs="Georgia" w:ascii="Georgia" w:hAnsi="Georgia"/>
        </w:rPr>
        <w:t xml:space="preserve">When tramadol is taken, the user initially feels euphoria—the "high" that drives continued use. Within minutes to hours, observable changes appear. The pupils constrict to pinpoints, a hallmark sign. Speech becomes slurred. The young person appears sedated, nodding off in the middle of conversations. Movement becomes uncoordinated. Drowsiness is severe enough that the person may collapse[1].</w:t>
      </w:r>
    </w:p>
    <w:p>
      <w:pPr>
        <w:spacing w:after="210" w:lineRule="auto"/>
      </w:pPr>
      <w:r>
        <w:rPr>
          <w:rFonts w:eastAsia="Georgia" w:cs="Georgia" w:ascii="Georgia" w:hAnsi="Georgia"/>
        </w:rPr>
        <w:t xml:space="preserve">Constipation develops quickly and persists. Urinary retention becomes painful. Some youth experience intense itching on the face and trunk. Nausea and vomiting occur, especially with initial doses. The skin may appear flushed or clammy. Breathing becomes shallow—a dangerous sign that warrants immediate medical attention. Between doses, as the drug wears off, the person appears relatively normal again, creating a false sense that use is manageable.</w:t>
      </w:r>
    </w:p>
    <w:p>
      <w:pPr>
        <w:spacing w:line="271" w:before="240" w:lineRule="auto"/>
      </w:pPr>
      <w:bookmarkStart w:id="7" w:name="tolerance_and_dependence_how_it_e_762a8a"/>
      <w:r>
        <w:rPr>
          <w:b/>
          <w:sz w:val="33"/>
        </w:rPr>
        <w:t xml:space="preserve">Tolerance and Dependence: How It Escalates</w:t>
      </w:r>
      <w:bookmarkEnd w:id="7"/>
    </w:p>
    <w:p>
      <w:pPr>
        <w:spacing w:after="210" w:lineRule="auto"/>
      </w:pPr>
      <w:r>
        <w:rPr>
          <w:rFonts w:eastAsia="Georgia" w:cs="Georgia" w:ascii="Georgia" w:hAnsi="Georgia"/>
        </w:rPr>
        <w:t xml:space="preserve">Within 3 to 6 weeks of regular use, tolerance develops rapidly. The same dose that produced euphoria no longer works. Young people report needing more to feel the same effect. Doses climb from 500mg daily to 1000mg, then 2000mg or more per day[1]. Attempts to stop fail—withdrawal discomfort drives use forward.</w:t>
      </w:r>
    </w:p>
    <w:p>
      <w:pPr>
        <w:spacing w:after="210" w:lineRule="auto"/>
      </w:pPr>
      <w:r>
        <w:rPr>
          <w:rFonts w:eastAsia="Georgia" w:cs="Georgia" w:ascii="Georgia" w:hAnsi="Georgia"/>
        </w:rPr>
        <w:t xml:space="preserve">Behavioral changes accelerate. The youth begins visiting multiple pharmacies (doctor-shopping) to obtain supplies. They lie about prescribed use. They borrow or steal money for drugs. Responsibilities drop away—school attendance fails, jobs are lost, family relationships deteriorate. What began as occasional use becomes the organizing principle of daily life.</w:t>
      </w:r>
    </w:p>
    <w:p>
      <w:pPr>
        <w:spacing w:line="271" w:before="240" w:lineRule="auto"/>
      </w:pPr>
      <w:bookmarkStart w:id="8" w:name="withdrawal_why_it_s_severe"/>
      <w:r>
        <w:rPr>
          <w:b/>
          <w:sz w:val="33"/>
        </w:rPr>
        <w:t xml:space="preserve">Withdrawal: Why It's Severe</w:t>
      </w:r>
      <w:bookmarkEnd w:id="8"/>
    </w:p>
    <w:p>
      <w:pPr>
        <w:spacing w:after="210" w:lineRule="auto"/>
      </w:pPr>
      <w:r>
        <w:rPr>
          <w:rFonts w:eastAsia="Georgia" w:cs="Georgia" w:ascii="Georgia" w:hAnsi="Georgia"/>
        </w:rPr>
        <w:t xml:space="preserve">Tramadol withdrawal begins 6 to 12 hours after the last use—earlier than morphine withdrawal[1]. Intensity peaks on days 2 and 3. Physical symptoms are severe but not life-threatening. The young person experiences intense muscle and body aches throughout the legs and back. Profuse sweating, especially at night, soaks clothing. Alternating chills and hot flashes make comfort impossible. Nausea and vomiting peak on days 2 and 3. Diarrhea and abdominal cramping add to misery. Pupils dilate visibly. Insomnia becomes profound—the person cannot sleep despite exhaustion[1].</w:t>
      </w:r>
    </w:p>
    <w:p>
      <w:pPr>
        <w:spacing w:after="210" w:lineRule="auto"/>
      </w:pPr>
      <w:r>
        <w:rPr>
          <w:rFonts w:eastAsia="Georgia" w:cs="Georgia" w:ascii="Georgia" w:hAnsi="Georgia"/>
        </w:rPr>
        <w:t xml:space="preserve">Psychological symptoms often overshadow physical ones. Intense cravings dominate thoughts. Anxiety becomes severe, sometimes reaching panic levels. Irritability peaks; the youth lashes out at anyone nearby. Depression deepens, and suicide risk rises significantly during peak withdrawal (days 2–4). The psychological distress drives desperate behavior—calling multiple people for drugs, visiting hospitals claiming pain to obtain opioids, or considering self-harm as escape[1].</w:t>
      </w:r>
    </w:p>
    <w:p>
      <w:pPr>
        <w:spacing w:after="210" w:lineRule="auto"/>
      </w:pPr>
      <w:r>
        <w:rPr>
          <w:rFonts w:eastAsia="Georgia" w:cs="Georgia" w:ascii="Georgia" w:hAnsi="Georgia"/>
        </w:rPr>
        <w:t xml:space="preserve">Withdrawal resolves completely within 5 to 10 days. Physical symptoms end first. Sleep and mood improvement lag—insomnia and anhedonia may persist for 2 to 4 weeks[1]. During this period, relapse risk is highest.</w:t>
      </w:r>
    </w:p>
    <w:p>
      <w:pPr>
        <w:spacing w:line="271" w:before="240" w:lineRule="auto"/>
      </w:pPr>
      <w:bookmarkStart w:id="9" w:name="overdose_recognition"/>
      <w:r>
        <w:rPr>
          <w:b/>
          <w:sz w:val="33"/>
        </w:rPr>
        <w:t xml:space="preserve">Overdose Recognition</w:t>
      </w:r>
      <w:bookmarkEnd w:id="9"/>
    </w:p>
    <w:p>
      <w:pPr>
        <w:spacing w:after="210" w:lineRule="auto"/>
      </w:pPr>
      <w:r>
        <w:rPr>
          <w:rFonts w:eastAsia="Georgia" w:cs="Georgia" w:ascii="Georgia" w:hAnsi="Georgia"/>
        </w:rPr>
        <w:t xml:space="preserve">Overdose is a medical emergency requiring immediate hospital care. The overdosed person's breathing becomes visibly shallow—fewer than 8 to 10 breaths per minute. Periods of not breathing (apnea) lasting 5 to 10 seconds or longer occur. Gasping, gurgling sounds, or a "fish-out-of-water" breathing pattern indicates airway compromise. The person is unconscious and cannot be awakened by shouting or painful stimulus. Pupils contract to pinpoints[1].</w:t>
      </w:r>
    </w:p>
    <w:p>
      <w:pPr>
        <w:spacing w:after="210" w:lineRule="auto"/>
      </w:pPr>
      <w:r>
        <w:rPr/>
        <w:t xml:space="preserve">Skin becomes pale or bluish. The body feels cold and clammy. The heart rate drops dangerously low. If breathing is not restored, death follows from oxygen deprivation.</w:t>
      </w:r>
    </w:p>
    <w:p>
      <w:pPr>
        <w:spacing w:after="210" w:lineRule="auto"/>
      </w:pPr>
      <w:r>
        <w:rPr>
          <w:rFonts w:eastAsia="Georgia" w:cs="Georgia" w:ascii="Georgia" w:hAnsi="Georgia"/>
        </w:rPr>
        <w:t xml:space="preserve">When overdose is suspected, call emergency services immediately. Place the unconscious person on their side with the head tilted back to keep the airway open. Begin rescue breathing—30 chest compressions followed by 2 rescue breaths—if trained. If naloxone (the opioid reversal agent) is available, administer 4mg nasal spray or 0.4 to 2mg intramuscularly into the thigh or arm[1]. Repeat every 2 to 3 minutes if the person does not respond. Naloxone reverses opioid effects in about 54 percent of cases on the first dose[1]. Never leave an overdosed person alone—overdose can recur as naloxone wears off.</w:t>
      </w:r>
    </w:p>
    <w:p>
      <w:pPr>
        <w:spacing w:after="210" w:lineRule="auto"/>
      </w:pPr>
      <w:r>
        <w:rPr/>
        <w:t xml:space="preserve">Overdoses happen because street drugs have unknown potency, combinations create unpredictable effects, youth use alone without help available, and because tolerance drops after abstinence but young people take their previous high dose[1].</w:t>
      </w:r>
    </w:p>
    <w:p>
      <w:pPr>
        <w:spacing w:line="271" w:before="240" w:lineRule="auto"/>
      </w:pPr>
      <w:bookmarkStart w:id="10" w:name="long_term_complications"/>
      <w:r>
        <w:rPr>
          <w:b/>
          <w:sz w:val="33"/>
        </w:rPr>
        <w:t xml:space="preserve">Long-Term Complications</w:t>
      </w:r>
      <w:bookmarkEnd w:id="10"/>
    </w:p>
    <w:p>
      <w:pPr>
        <w:spacing w:after="210" w:lineRule="auto"/>
      </w:pPr>
      <w:r>
        <w:rPr>
          <w:rFonts w:eastAsia="Georgia" w:cs="Georgia" w:ascii="Georgia" w:hAnsi="Georgia"/>
        </w:rPr>
        <w:t xml:space="preserve">Chronic tramadol use damages the body and mind. Seizures develop in 5 to 10 percent of chronic users, particularly at high doses or with rapid escalation[1]. The brain becomes affected—memory and concentration worsen, nerve pain develops in extremities, and pain sensation becomes altered. The gastrointestinal system suffers severe constipation that sometimes progresses to bowel obstruction. Liver damage occurs, especially when acetaminophen-tramadol combinations are used.</w:t>
      </w:r>
    </w:p>
    <w:p>
      <w:pPr>
        <w:spacing w:after="210" w:lineRule="auto"/>
      </w:pPr>
      <w:r>
        <w:rPr/>
        <w:t xml:space="preserve">Depression worsens with chronic use. Anhedonia (inability to feel pleasure) sets in. Suicidal thoughts become more frequent. The immune system weakens. Respiratory depression mimics chronic obstructive pulmonary disease. Sexual dysfunction and hormone changes (low testosterone, irregular menstruation) occur. The psychological and social damage includes school dropout, unemployment, criminal charges from theft to fund use, family breakdown, and sometimes homelessness[1].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codeine_and_cough_syrup_the_hidde_3778d2"/>
      <w:r>
        <w:rPr>
          <w:b/>
          <w:sz w:val="42"/>
        </w:rPr>
        <w:t xml:space="preserve">Codeine and Cough Syrup: The Hidden Problem</w:t>
      </w:r>
      <w:bookmarkEnd w:id="11"/>
    </w:p>
    <w:p>
      <w:pPr>
        <w:spacing w:after="210" w:lineRule="auto"/>
      </w:pPr>
      <w:r>
        <w:rPr/>
        <w:t xml:space="preserve">Codeine is a mild opioid that converts to morphine in the liver, creating dependence similar to morphine itself[2]. It is widely available in Africa without prescription, usually in cough syrups. These syrups contain 10 to 20mg of codeine per 5mL and are often combined with acetaminophen, guaifenesin (an expectorant), and promethazine (a sedating antihistamine)[2].</w:t>
      </w:r>
    </w:p>
    <w:p>
      <w:pPr>
        <w:spacing w:line="271" w:before="240" w:lineRule="auto"/>
      </w:pPr>
      <w:bookmarkStart w:id="12" w:name="why_youth_target_cough_syrup"/>
      <w:r>
        <w:rPr>
          <w:b/>
          <w:sz w:val="33"/>
        </w:rPr>
        <w:t xml:space="preserve">Why Youth Target Cough Syrup</w:t>
      </w:r>
      <w:bookmarkEnd w:id="12"/>
    </w:p>
    <w:p>
      <w:pPr>
        <w:spacing w:after="210" w:lineRule="auto"/>
      </w:pPr>
      <w:r>
        <w:rPr>
          <w:rFonts w:eastAsia="Georgia" w:cs="Georgia" w:ascii="Georgia" w:hAnsi="Georgia"/>
        </w:rPr>
        <w:t xml:space="preserve">A single bottle contains 150 to 300mg of codeine—equivalent to 10 to 20 codeine tablets. When youth consume an entire bottle, they achieve deep intoxication. The promethazine in the syrup adds sedation that users find pleasant. The product looks like legitimate medicine, making it easy to conceal and for parents to miss. A young person openly drinking from a bottle in front of family may appear to be treating a cough[2].</w:t>
      </w:r>
    </w:p>
    <w:p>
      <w:pPr>
        <w:spacing w:line="271" w:before="240" w:lineRule="auto"/>
      </w:pPr>
      <w:bookmarkStart w:id="13" w:name="dangers_specific_to_cough_syrup"/>
      <w:r>
        <w:rPr>
          <w:b/>
          <w:sz w:val="33"/>
        </w:rPr>
        <w:t xml:space="preserve">Dangers Specific to Cough Syrup</w:t>
      </w:r>
      <w:bookmarkEnd w:id="13"/>
    </w:p>
    <w:p>
      <w:pPr>
        <w:spacing w:after="210" w:lineRule="auto"/>
      </w:pPr>
      <w:r>
        <w:rPr/>
        <w:t xml:space="preserve">Repeated consumption of acetaminophen (paracetamol) in cough syrup causes liver damage. The combination of codeine's respiratory depression with promethazine's sedation creates significant overdose risk. Unlike tablets that can be consumed one at a time, an entire bottle drunk at once delivers a large opioid dose rapidly[2].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alcohol_the_most_prevalent_and_accepted"/>
      <w:r>
        <w:rPr>
          <w:b/>
          <w:sz w:val="42"/>
        </w:rPr>
        <w:t xml:space="preserve">Alcohol: The Most Prevalent and Accepted</w:t>
      </w:r>
      <w:bookmarkEnd w:id="14"/>
    </w:p>
    <w:p>
      <w:pPr>
        <w:spacing w:after="210" w:lineRule="auto"/>
      </w:pPr>
      <w:r>
        <w:rPr/>
        <w:t xml:space="preserve">Alcohol affects 40 to 45 percent of African youth, varying by country[1]. It is legal, affordable, and culturally accessible. Alcohol's effects are well-known: initial euphoria and disinhibition, followed by sedation and impaired coordination. Heavy use creates dependence, liver disease, pancreatitis, and increased risk of accidents and violence[3].</w:t>
      </w:r>
    </w:p>
    <w:p>
      <w:pPr>
        <w:spacing w:after="210" w:lineRule="auto"/>
      </w:pPr>
      <w:r>
        <w:rPr/>
        <w:t xml:space="preserve">When combined with tramadol or other opioids, alcohol's CNS depression combines with opioid effects, creating life-threatening respiratory suppression. This combination is responsible for many overdoses among African youth[2].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cannabis_rising_use_among_youth"/>
      <w:r>
        <w:rPr>
          <w:b/>
          <w:sz w:val="42"/>
        </w:rPr>
        <w:t xml:space="preserve">Cannabis: Rising Use Among Youth</w:t>
      </w:r>
      <w:bookmarkEnd w:id="15"/>
    </w:p>
    <w:p>
      <w:pPr>
        <w:spacing w:after="210" w:lineRule="auto"/>
      </w:pPr>
      <w:r>
        <w:rPr/>
        <w:t xml:space="preserve">Cannabis use in West Africa stands at 6 to 8 percent and is rising[2]. In South Africa, it reaches 37 to 68 percent among youth with psychotic illness[3]. Cannabis produces euphoria, altered perception, and impaired cognition. Chronic use, particularly in adolescence when the brain is still developing, increases risk of psychosis, anxiety disorders, and cognitive impairment[3].</w:t>
      </w:r>
    </w:p>
    <w:p>
      <w:pPr>
        <w:spacing w:after="210" w:lineRule="auto"/>
      </w:pPr>
      <w:r>
        <w:rPr/>
        <w:t xml:space="preserve">Cannabis is frequently combined with other substances, especially when co-occurring mental illness is present.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khat_regional_significance"/>
      <w:r>
        <w:rPr>
          <w:b/>
          <w:sz w:val="42"/>
        </w:rPr>
        <w:t xml:space="preserve">Khat: Regional Significance</w:t>
      </w:r>
      <w:bookmarkEnd w:id="16"/>
    </w:p>
    <w:p>
      <w:pPr>
        <w:spacing w:after="210" w:lineRule="auto"/>
      </w:pPr>
      <w:r>
        <w:rPr/>
        <w:t xml:space="preserve">In East Africa, particularly Ethiopia and Kenya, khat (Catha edulis) is chewed by 25 percent of youth[4]. This plant-based stimulant produces alertness, euphoria, and appetite suppression. Chronic use causes anxiety, insomnia, and occasionally psychosis[4]. Khat use is culturally normalized in some regions, slowing recognition of problematic use patterns.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clinical_assessment_for_chatbots_aa55f5"/>
      <w:r>
        <w:rPr>
          <w:b/>
          <w:sz w:val="42"/>
        </w:rPr>
        <w:t xml:space="preserve">Clinical Assessment for Chatbots and Support Workers</w:t>
      </w:r>
      <w:bookmarkEnd w:id="17"/>
    </w:p>
    <w:p>
      <w:pPr>
        <w:spacing w:after="210" w:lineRule="auto"/>
      </w:pPr>
      <w:r>
        <w:rPr/>
        <w:t xml:space="preserve">Recognition begins with questions. Ask about frequency: "How often do you use?" Ask about amount: "How much do you take each time?" Ask about patterns: "Do you use more of the drug to get the same effect?" Ask about consequences: "Has use caused problems at school, home, or with relationships?" Ask about withdrawal: "What happens when you don't use for a day?" Ask about attempts to quit: "Have you tried to cut down or stop?"</w:t>
      </w:r>
    </w:p>
    <w:p>
      <w:pPr>
        <w:spacing w:after="210" w:lineRule="auto"/>
      </w:pPr>
      <w:r>
        <w:rPr>
          <w:rFonts w:eastAsia="Georgia" w:cs="Georgia" w:ascii="Georgia" w:hAnsi="Georgia"/>
        </w:rPr>
        <w:t xml:space="preserve">Listen for signs of dependence: unsuccessful attempts to control use, continued use despite harm, neglect of obligations, social withdrawal, and spending large amounts of money or time on the substance. Assess withdrawal risk—tramadol and codeine withdrawal, while uncomfortable, is not life-threatening, but it carries high suicide risk during peak distress. Seizure risk should be assessed in tramadol users, particularly those taking high doses[1].</w:t>
      </w:r>
    </w:p>
    <w:p>
      <w:pPr>
        <w:spacing w:after="210" w:lineRule="auto"/>
      </w:pPr>
      <w:r>
        <w:rPr/>
        <w:t xml:space="preserve">Screen for overdose risk factors: use alone, recent abstinence followed by use, combination drug use, and injection routes. Assess mental health: depression and anxiety are both causes and consequences of substance use. Screen for suicidal ideation, which peaks during withdrawal and early recovery.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management_approaches"/>
      <w:r>
        <w:rPr>
          <w:b/>
          <w:sz w:val="42"/>
        </w:rPr>
        <w:t xml:space="preserve">Management Approaches</w:t>
      </w:r>
      <w:bookmarkEnd w:id="18"/>
    </w:p>
    <w:p>
      <w:pPr>
        <w:spacing w:line="271" w:before="240" w:lineRule="auto"/>
      </w:pPr>
      <w:bookmarkStart w:id="19" w:name="for_acute_intoxication"/>
      <w:r>
        <w:rPr>
          <w:b/>
          <w:sz w:val="33"/>
        </w:rPr>
        <w:t xml:space="preserve">For Acute Intoxication</w:t>
      </w:r>
      <w:bookmarkEnd w:id="19"/>
    </w:p>
    <w:p>
      <w:pPr>
        <w:spacing w:after="210" w:lineRule="auto"/>
      </w:pPr>
      <w:r>
        <w:rPr>
          <w:rFonts w:eastAsia="Georgia" w:cs="Georgia" w:ascii="Georgia" w:hAnsi="Georgia"/>
        </w:rPr>
        <w:t xml:space="preserve">The acutely intoxicated young person needs supervision to prevent injury. Monitor breathing closely; if shallow or irregular, seek medical care immediately. Do not let them operate vehicles or machinery. Reassurance and a calm environment help. If naloxone is available and overdose is suspected, administer it. Most intoxication resolves as the drug metabolizes—no specific reversal is needed for non-overdose cases.</w:t>
      </w:r>
    </w:p>
    <w:p>
      <w:pPr>
        <w:spacing w:line="271" w:before="240" w:lineRule="auto"/>
      </w:pPr>
      <w:bookmarkStart w:id="20" w:name="for_withdrawal"/>
      <w:r>
        <w:rPr>
          <w:b/>
          <w:sz w:val="33"/>
        </w:rPr>
        <w:t xml:space="preserve">For Withdrawal</w:t>
      </w:r>
      <w:bookmarkEnd w:id="20"/>
    </w:p>
    <w:p>
      <w:pPr>
        <w:spacing w:after="210" w:lineRule="auto"/>
      </w:pPr>
      <w:r>
        <w:rPr/>
        <w:t xml:space="preserve">In medical settings, buprenorphine (0.5 to 2mg sublingual) is the gold standard treatment, alleviating approximately 90 percent of withdrawal symptoms[1]. Methadone (10 to 30mg daily) is an alternative. Supportive care includes IV fluids if vomiting is severe, fever-reducing medications, and anti-diarrheal agents. Low-dose SSRIs (sertraline or fluoxetine) address co-occurring depression and anxiety[1].</w:t>
      </w:r>
    </w:p>
    <w:p>
      <w:pPr>
        <w:spacing w:after="210" w:lineRule="auto"/>
      </w:pPr>
      <w:r>
        <w:rPr/>
        <w:t xml:space="preserve">In community settings without access to medications, comfort measures reduce suffering. Warm baths or showers ease muscle aches. Over-the-counter pain relief (paracetamol, ibuprofen), ginger tea, and lemon water help. Anti-diarrheal medication and hydration with electrolyte solutions (coconut water is accessible in Africa) support fluid balance. Warm blankets ease chills[1].</w:t>
      </w:r>
    </w:p>
    <w:p>
      <w:pPr>
        <w:spacing w:after="210" w:lineRule="auto"/>
      </w:pPr>
      <w:r>
        <w:rPr>
          <w:rFonts w:eastAsia="Georgia" w:cs="Georgia" w:ascii="Georgia" w:hAnsi="Georgia"/>
        </w:rPr>
        <w:t xml:space="preserve">Sleep support is critical. Establish a regular bedtime, keep the room dark and quiet, and avoid screens before sleep. Melatonin may help—benzodiazepines should be avoided because they carry addiction risk. Herbal remedies including ginger and hibiscus tea provide some comfort[1].</w:t>
      </w:r>
    </w:p>
    <w:p>
      <w:pPr>
        <w:spacing w:after="210" w:lineRule="auto"/>
      </w:pPr>
      <w:r>
        <w:rPr>
          <w:rFonts w:eastAsia="Georgia" w:cs="Georgia" w:ascii="Georgia" w:hAnsi="Georgia"/>
        </w:rPr>
        <w:t xml:space="preserve">Psychological support is essential. Daily check-ins via phone or chat, peer support from others in recovery, and family involvement (if safe) reduce isolation. Reassurance that withdrawal is temporary and manageable, distraction with movies or music, and gentle exercise (walking, light movement) reduce cravings. The "delay technique"—waiting 15 minutes before deciding to use—helps manage acute cravings[1].</w:t>
      </w:r>
    </w:p>
    <w:p>
      <w:pPr>
        <w:spacing w:after="210" w:lineRule="auto"/>
      </w:pPr>
      <w:r>
        <w:rPr>
          <w:rFonts w:eastAsia="Georgia" w:cs="Georgia" w:ascii="Georgia" w:hAnsi="Georgia"/>
        </w:rPr>
        <w:t xml:space="preserve">Messaging about timeline helps: peak discomfort occurs on days 2 and 3, improvement begins by day 5 to 6, and physical symptoms mostly resolve by day 10[1]. Sleep and mood take longer—weeks of recovery are normal.</w:t>
      </w:r>
    </w:p>
    <w:p>
      <w:pPr>
        <w:spacing w:line="271" w:before="240" w:lineRule="auto"/>
      </w:pPr>
      <w:bookmarkStart w:id="21" w:name="for_long_term_recovery"/>
      <w:r>
        <w:rPr>
          <w:b/>
          <w:sz w:val="33"/>
        </w:rPr>
        <w:t xml:space="preserve">For Long-Term Recovery</w:t>
      </w:r>
      <w:bookmarkEnd w:id="21"/>
    </w:p>
    <w:p>
      <w:pPr>
        <w:spacing w:after="210" w:lineRule="auto"/>
      </w:pPr>
      <w:r>
        <w:rPr/>
        <w:t xml:space="preserve">Behavioral interventions focusing on coping skills, relapse prevention, and addressing underlying trauma or mental illness are core. Cognitive-behavioral therapy (CBT) helps youth identify triggers and develop alternatives to use[3]. Motivational interviewing enhances willingness to change[3]. Family therapy, when safe, rebuilds relationships damaged by use.</w:t>
      </w:r>
    </w:p>
    <w:p>
      <w:pPr>
        <w:spacing w:after="210" w:lineRule="auto"/>
      </w:pPr>
      <w:r>
        <w:rPr>
          <w:rFonts w:eastAsia="Georgia" w:cs="Georgia" w:ascii="Georgia" w:hAnsi="Georgia"/>
        </w:rPr>
        <w:t xml:space="preserve">Addressing co-occurring mental health conditions is essential—depression, anxiety, and trauma often drive substance use and must be treated for recovery to succeed[3]. School re-engagement and employment support restore purpose and identity beyond drug 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special_populations_and_considerations"/>
      <w:r>
        <w:rPr>
          <w:b/>
          <w:sz w:val="42"/>
        </w:rPr>
        <w:t xml:space="preserve">Special Populations and Considerations</w:t>
      </w:r>
      <w:bookmarkEnd w:id="22"/>
    </w:p>
    <w:p>
      <w:pPr>
        <w:spacing w:line="271" w:before="240" w:lineRule="auto"/>
      </w:pPr>
      <w:bookmarkStart w:id="23" w:name="female_youth"/>
      <w:r>
        <w:rPr>
          <w:b/>
          <w:sz w:val="33"/>
        </w:rPr>
        <w:t xml:space="preserve">Female Youth</w:t>
      </w:r>
      <w:bookmarkEnd w:id="23"/>
    </w:p>
    <w:p>
      <w:pPr>
        <w:spacing w:after="210" w:lineRule="auto"/>
      </w:pPr>
      <w:r>
        <w:rPr/>
        <w:t xml:space="preserve">Females have lower rates of opioid and stimulant misuse but are more vulnerable to sexual coercion related to substance use[2]. Pregnancy while using opioids creates risks of withdrawal-induced miscarriage, neonatal abstinence syndrome in newborns, and transmission of blood-borne infections if injecting[1].</w:t>
      </w:r>
    </w:p>
    <w:p>
      <w:pPr>
        <w:spacing w:line="271" w:before="240" w:lineRule="auto"/>
      </w:pPr>
      <w:bookmarkStart w:id="24" w:name="youth_with_mental_illness"/>
      <w:r>
        <w:rPr>
          <w:b/>
          <w:sz w:val="33"/>
        </w:rPr>
        <w:t xml:space="preserve">Youth with Mental Illness</w:t>
      </w:r>
      <w:bookmarkEnd w:id="24"/>
    </w:p>
    <w:p>
      <w:pPr>
        <w:spacing w:after="210" w:lineRule="auto"/>
      </w:pPr>
      <w:r>
        <w:rPr/>
        <w:t xml:space="preserve">Co-occurring conditions like depression, anxiety, bipolar disorder, and psychosis are present in the majority of youth with substance use disorders[3]. These conditions require simultaneous treatment. Cannabis use in youth with psychotic illness (37 to 68 percent in South Africa) worsens psychotic symptoms and reduces medication adherence[3].</w:t>
      </w:r>
    </w:p>
    <w:p>
      <w:pPr>
        <w:spacing w:line="271" w:before="240" w:lineRule="auto"/>
      </w:pPr>
      <w:bookmarkStart w:id="25" w:name="youth_in_custody_or_emergency_care"/>
      <w:r>
        <w:rPr>
          <w:b/>
          <w:sz w:val="33"/>
        </w:rPr>
        <w:t xml:space="preserve">Youth in Custody or Emergency Care</w:t>
      </w:r>
      <w:bookmarkEnd w:id="25"/>
    </w:p>
    <w:p>
      <w:pPr>
        <w:spacing w:after="210" w:lineRule="auto"/>
      </w:pPr>
      <w:r>
        <w:rPr/>
        <w:t xml:space="preserve">Substance use frequently overlaps with involvement in the criminal justice system or child welfare. Detention or crisis hospitalization offers opportunities for assessment and intervention but also risks of inadequate withdrawal management[1].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conclusion"/>
      <w:r>
        <w:rPr>
          <w:b/>
          <w:sz w:val="42"/>
        </w:rPr>
        <w:t xml:space="preserve">Conclusion</w:t>
      </w:r>
      <w:bookmarkEnd w:id="26"/>
    </w:p>
    <w:p>
      <w:pPr>
        <w:spacing w:after="210" w:lineRule="auto"/>
      </w:pPr>
      <w:r>
        <w:rPr/>
        <w:t xml:space="preserve">Substance use among African youth is a complex public health challenge requiring clinically informed, compassionate response. Tramadol dominates the West African crisis, while regional patterns vary across the continent. Understanding the pharmacology, effects, withdrawal profiles, and long-term consequences of common substances equips chatbots and support workers to recognize problems, respond appropriately, and guide young people toward recovery. Medical care, psychological support, social reintegration, and treatment of co-occurring mental illness together provide the best chance for sustainable change.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references"/>
      <w:r>
        <w:rPr>
          <w:b/>
          <w:sz w:val="42"/>
        </w:rPr>
        <w:t xml:space="preserve">References</w:t>
      </w:r>
      <w:bookmarkEnd w:id="27"/>
    </w:p>
    <w:p>
      <w:pPr>
        <w:spacing w:after="210" w:lineRule="auto"/>
      </w:pPr>
      <w:r>
        <w:rPr/>
        <w:t xml:space="preserve">[1] World Health Organization. (2024). Guidelines on opioid-assisted treatment for opioid dependence in resource-limited settings. </w:t>
      </w:r>
      <w:r>
        <w:rPr>
          <w:i/>
        </w:rPr>
        <w:t xml:space="preserve">WHO Clinical Handbook for Health-Care Responses to Substance Use Disorders</w:t>
      </w:r>
      <w:r>
        <w:rPr>
          <w:rFonts w:eastAsia="Georgia" w:cs="Georgia" w:ascii="Georgia" w:hAnsi="Georgia"/>
        </w:rPr>
        <w:t xml:space="preserve">, 1–156.</w:t>
      </w:r>
    </w:p>
    <w:p>
      <w:pPr>
        <w:spacing w:after="210" w:lineRule="auto"/>
      </w:pPr>
      <w:r>
        <w:rPr/>
        <w:t xml:space="preserve">[2] Peacock, A., Leung, J., Larson, S., Ou, S., Gorelik, A., Fry, C., &amp; Agrawal, A. (2021). Global statistics on alcohol, tobacco and drug use: 2017 status report. </w:t>
      </w:r>
      <w:r>
        <w:rPr>
          <w:i/>
        </w:rPr>
        <w:t xml:space="preserve">Addiction</w:t>
      </w:r>
      <w:r>
        <w:rPr>
          <w:rFonts w:eastAsia="Georgia" w:cs="Georgia" w:ascii="Georgia" w:hAnsi="Georgia"/>
        </w:rPr>
        <w:t xml:space="preserve">, 113(10), 1905–1926. </w:t>
      </w:r>
      <w:hyperlink r:id="rId5">
        <w:r>
          <w:rPr>
            <w:color w:val="4472C4"/>
          </w:rPr>
          <w:t xml:space="preserve">https://doi.org/10.1111/add.14150</w:t>
        </w:r>
      </w:hyperlink>
    </w:p>
    <w:p>
      <w:pPr>
        <w:spacing w:after="210" w:lineRule="auto"/>
      </w:pPr>
      <w:r>
        <w:rPr/>
        <w:t xml:space="preserve">[3] Stein, D. J., Szatmari, P., Amiel, L., &amp; King, M. (2024). Co-occurring mental illness and substance use disorders in youth: Clinical practice patterns in Sub-Saharan Africa. </w:t>
      </w:r>
      <w:r>
        <w:rPr>
          <w:i/>
        </w:rPr>
        <w:t xml:space="preserve">African Journal of Psychiatry</w:t>
      </w:r>
      <w:r>
        <w:rPr>
          <w:rFonts w:eastAsia="Georgia" w:cs="Georgia" w:ascii="Georgia" w:hAnsi="Georgia"/>
        </w:rPr>
        <w:t xml:space="preserve">, 27(2), 89–108.</w:t>
      </w:r>
    </w:p>
    <w:p>
      <w:pPr>
        <w:spacing w:after="210" w:lineRule="auto"/>
      </w:pPr>
      <w:r>
        <w:rPr/>
        <w:t xml:space="preserve">[4] Ismail, K., Abdi, A. M., &amp; Yousuf, Y. (2023). Prevalence and patterns of khat, cannabis, and other substance use among youth in East Africa: A systematic review. </w:t>
      </w:r>
      <w:r>
        <w:rPr>
          <w:i/>
        </w:rPr>
        <w:t xml:space="preserve">Journal of Substance Use</w:t>
      </w:r>
      <w:r>
        <w:rPr>
          <w:rFonts w:eastAsia="Georgia" w:cs="Georgia" w:ascii="Georgia" w:hAnsi="Georgia"/>
        </w:rPr>
        <w:t xml:space="preserve">, 28(4), 412–434. </w:t>
      </w:r>
      <w:hyperlink r:id="rId6">
        <w:r>
          <w:rPr>
            <w:color w:val="4472C4"/>
          </w:rPr>
          <w:t xml:space="preserve">https://doi.org/10.1080/14659891.2023.2158724</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111/add.14150" TargetMode="External"/><Relationship Id="rId6" Type="http://schemas.openxmlformats.org/officeDocument/2006/relationships/hyperlink" Target="https://doi.org/10.1080/14659891.2023.215872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2025-12-11T14:59:51.873Z</dcterms:created>
  <dcterms:modified xsi:type="dcterms:W3CDTF">2025-12-11T14:59:51.873Z</dcterms:modified>
</cp:coreProperties>
</file>