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left"/>
      </w:pPr>
      <w:r>
        <w:rPr>
          <w:b/>
          <w:bCs/>
          <w:sz w:val="32"/>
          <w:szCs w:val="32"/>
        </w:rPr>
        <w:t xml:space="preserve">Un filtro que descarta días buenos: sesgo del metadato de nubosidad de Sentinel-2 a escala de predio</w:t>
      </w:r>
    </w:p>
    <w:p>
      <w:pPr>
        <w:spacing w:after="320"/>
      </w:pPr>
      <w:r>
        <w:rPr>
          <w:b/>
          <w:bCs/>
          <w:i/>
          <w:iCs/>
          <w:sz w:val="26"/>
          <w:szCs w:val="26"/>
        </w:rPr>
        <w:t xml:space="preserve">A filter that discards good days: bias of the Sentinel-2 tile cloud metadata at field scale</w:t>
      </w:r>
    </w:p>
    <w:p>
      <w:pPr>
        <w:pBdr>
          <w:left w:val="single" w:color="A9740A" w:sz="12" w:space="8"/>
        </w:pBdr>
        <w:spacing w:after="200" w:before="120"/>
        <w:ind w:left="200"/>
      </w:pPr>
      <w:r>
        <w:rPr>
          <w:i/>
          <w:iCs/>
          <w:color w:val="7A5A10"/>
          <w:sz w:val="20"/>
          <w:szCs w:val="20"/>
        </w:rPr>
        <w:t xml:space="preserve">Manuscrito anonimizado para revisión doble ciega, según la lista de comprobación de la revista. Los datos de autoría y filiación se cargan en el formulario de envío, no en este fichero. Los pasajes entre corchetes están pendientes de redacción y no forman parte del texto final.</w:t>
      </w:r>
    </w:p>
    <w:p>
      <w:pPr>
        <w:pStyle w:val="Heading1"/>
        <w:spacing w:after="160" w:before="320"/>
      </w:pPr>
      <w:r>
        <w:rPr>
          <w:b/>
          <w:bCs/>
          <w:sz w:val="28"/>
          <w:szCs w:val="28"/>
        </w:rPr>
        <w:t xml:space="preserve">Resumen</w:t>
      </w:r>
    </w:p>
    <w:p>
      <w:pPr>
        <w:spacing w:after="160" w:line="276"/>
        <w:jc w:val="both"/>
      </w:pPr>
      <w:r>
        <w:rPr>
          <w:sz w:val="22"/>
          <w:szCs w:val="22"/>
        </w:rPr>
        <w:t xml:space="preserve">Los catálogos públicos de Sentinel-2 publican por cada producto un único valor de nubosidad, eo:cloud_cover, calculado sobre la tesela completa de 110 × 110 km. Ese valor es el criterio con el que la mayoría de los portales y bibliotecas de acceso deciden qué imágenes se descargan. Cuando la unidad de decisión no es la tesela sino un predio agrícola, cuatro órdenes de magnitud más pequeño, ese filtro deja de ser conservador y pasa a ser sesgado: descarta observaciones útiles mucho más a menudo de lo que retiene observaciones inservibles.</w:t>
      </w:r>
    </w:p>
    <w:p>
      <w:pPr>
        <w:spacing w:after="160" w:line="276"/>
        <w:jc w:val="both"/>
      </w:pPr>
      <w:r>
        <w:rPr>
          <w:sz w:val="22"/>
          <w:szCs w:val="22"/>
        </w:rPr>
        <w:t xml:space="preserve">Este trabajo cuantifica ese sesgo sobre una cohorte de 323 parcelas agrícolas reales de 23 países, obtenidas de un conjunto público de límites parcelarios, y sobre 5.143 pares de parcela y adquisición medidos entre 2023 y 2024. Para cada par se compara el valor declarado por la tesela con la fracción de la parcela que la banda de clasificación de escena marca como inservible. Con el filtro de referencia, la exhaustividad es de 0,449 (IC 95 %: 0,420–0,480): el filtro conserva menos de la mitad de las observaciones que de verdad servían sobre la parcela. La asimetría entre errores es de 48,5 falsos negativos por cada falso positivo, y empeora al endurecer el filtro, hasta 99,7 cuando se exige menos del 5 % de nubosidad declarada. El usuario más cuidadoso es el más perjudicado.</w:t>
      </w:r>
    </w:p>
    <w:p>
      <w:pPr>
        <w:spacing w:after="160" w:line="276"/>
        <w:jc w:val="both"/>
      </w:pPr>
      <w:r>
        <w:rPr>
          <w:sz w:val="22"/>
          <w:szCs w:val="22"/>
        </w:rPr>
        <w:t xml:space="preserve">Como resultado secundario se documenta y cuantifica un artefacto del propio archivo: la misma adquisición se sirve reprocesada bajo varias líneas base, cada copia declara una nubosidad distinta —hasta 52,10 puntos porcentuales de diferencia— y el instante de sensado difiere entre copias, de modo que deduplicar por fecha falla en silencio. La duplicación no es uniforme: alcanza el 53,8 % de los ítems en 2021 y cae por debajo del 3 % desde 2022.</w:t>
      </w:r>
    </w:p>
    <w:p>
      <w:pPr>
        <w:spacing w:after="160" w:line="276"/>
        <w:jc w:val="both"/>
      </w:pPr>
      <w:r>
        <w:rPr>
          <w:sz w:val="22"/>
          <w:szCs w:val="22"/>
        </w:rPr>
        <w:t xml:space="preserve">El daño no se reparte por igual. Ajustando por la nubosidad que declara la tesela, por cada factor diez de reducción de la superficie de la parcela la probabilidad de que una adquisición descartada estuviera en realidad despejada se multiplica por 1,45 (razón de probabilidades 0,690 por factor diez de aumento; IC 95 %: 0,508-0,938). Ninguna recombinación de los porcentajes que el propio catálogo entrega corrige el problema: la mejor alternativa gratuita alcanza un área bajo la curva de 0,941 frente a 0,939 de la referencia. La recomendación es usar el metadato solo como criba grosera y resolver cada superviviente con la fracción recortada al polígono, que cuesta 40 ms por adquisición.</w:t>
      </w:r>
    </w:p>
    <w:p>
      <w:pPr>
        <w:spacing w:after="160" w:line="276"/>
        <w:jc w:val="both"/>
      </w:pPr>
      <w:r>
        <w:rPr>
          <w:b/>
          <w:bCs/>
          <w:sz w:val="22"/>
          <w:szCs w:val="22"/>
        </w:rPr>
        <w:t xml:space="preserve">Palabras clave: </w:t>
      </w:r>
      <w:r>
        <w:rPr>
          <w:sz w:val="22"/>
          <w:szCs w:val="22"/>
        </w:rPr>
        <w:t xml:space="preserve">Sentinel-2; nubosidad; metadatos; escala espacial; agricultura de precisión; calidad de datos; trópico.</w:t>
      </w:r>
    </w:p>
    <w:p>
      <w:pPr>
        <w:pStyle w:val="Heading1"/>
        <w:spacing w:after="160" w:before="320"/>
      </w:pPr>
      <w:r>
        <w:rPr>
          <w:b/>
          <w:bCs/>
          <w:sz w:val="28"/>
          <w:szCs w:val="28"/>
        </w:rPr>
        <w:t xml:space="preserve">Abstract</w:t>
      </w:r>
    </w:p>
    <w:p>
      <w:pPr>
        <w:spacing w:after="160" w:line="276"/>
        <w:jc w:val="both"/>
      </w:pPr>
      <w:r>
        <w:rPr>
          <w:i/>
          <w:iCs/>
          <w:sz w:val="22"/>
          <w:szCs w:val="22"/>
        </w:rPr>
        <w:t xml:space="preserve">Public Sentinel-2 catalogues publish a single cloud value per product, eo:cloud_cover, computed over the full 110 × 110 km tile. That value is the criterion most access portals and client libraries use to decide which images are downloaded. When the decision unit is not the tile but an agricultural field, four orders of magnitude smaller, the filter stops being conservative and becomes biased: it discards usable observations far more often than it retains unusable ones.</w:t>
      </w:r>
    </w:p>
    <w:p>
      <w:pPr>
        <w:spacing w:after="160" w:line="276"/>
        <w:jc w:val="both"/>
      </w:pPr>
      <w:r>
        <w:rPr>
          <w:i/>
          <w:iCs/>
          <w:sz w:val="22"/>
          <w:szCs w:val="22"/>
        </w:rPr>
        <w:t xml:space="preserve">This work quantifies that bias over a cohort of 323 real agricultural parcels from 23 countries, drawn from a public field-boundary dataset, and over 5,143 measured parcel-acquisition pairs between 2023 and 2024. For each pair, the value declared by the tile is compared with the fraction of the parcel flagged as unusable by the scene classification band. Under the reference filter, recall is 0.449 (95 % CI: 0.420–0.480): the filter keeps fewer than half of the acquisitions that were genuinely usable over the parcel. The asymmetry between error types is 48.5 false negatives per false positive, and it worsens as the filter is tightened, reaching 99.7 when less than 5 % declared cloud is required. The most careful user is the worst served.</w:t>
      </w:r>
    </w:p>
    <w:p>
      <w:pPr>
        <w:spacing w:after="160" w:line="276"/>
        <w:jc w:val="both"/>
      </w:pPr>
      <w:r>
        <w:rPr>
          <w:i/>
          <w:iCs/>
          <w:sz w:val="22"/>
          <w:szCs w:val="22"/>
        </w:rPr>
        <w:t xml:space="preserve">As a secondary result, an artefact of the archive itself is documented and quantified: the same acquisition is served reprocessed under several baselines, each copy declaring a different cloud cover —up to 52.10 percentage points apart— and with differing sensing timestamps, so that deduplicating by date fails silently. Duplication is not uniform: it reaches 53.8 % of items in 2021 and falls below 3 % from 2022 onwards.</w:t>
      </w:r>
    </w:p>
    <w:p>
      <w:pPr>
        <w:spacing w:after="160" w:line="276"/>
        <w:jc w:val="both"/>
      </w:pPr>
      <w:r>
        <w:rPr>
          <w:i/>
          <w:iCs/>
          <w:sz w:val="22"/>
          <w:szCs w:val="22"/>
        </w:rPr>
        <w:t xml:space="preserve">The harm is not evenly spread. Adjusting for the cloud the tile declares, each tenfold reduction in parcel area multiplies by 1.45 the odds that a discarded acquisition was in fact clear over the parcel (odds ratio 0.690 per tenfold increase; 95 % CI: 0.508-0.938). No recombination of the percentages the catalogue already returns fixes the problem: the best free alternative reaches an area under the curve of 0.941 against 0.939 for the baseline. The recommendation is to use the metadata only as a coarse sieve and settle each survivor with the polygon-clipped fraction, at 40 ms per acquisition.</w:t>
      </w:r>
    </w:p>
    <w:p>
      <w:pPr>
        <w:spacing w:after="160" w:line="276"/>
        <w:jc w:val="both"/>
      </w:pPr>
      <w:r>
        <w:rPr>
          <w:b/>
          <w:bCs/>
          <w:i/>
          <w:iCs/>
          <w:sz w:val="22"/>
          <w:szCs w:val="22"/>
        </w:rPr>
        <w:t xml:space="preserve">Keywords: </w:t>
      </w:r>
      <w:r>
        <w:rPr>
          <w:i/>
          <w:iCs/>
          <w:sz w:val="22"/>
          <w:szCs w:val="22"/>
        </w:rPr>
        <w:t xml:space="preserve">Sentinel-2; cloud cover; metadata; spatial scale; precision agriculture; data quality; tropics.</w:t>
      </w:r>
    </w:p>
    <w:p>
      <w:pPr>
        <w:pStyle w:val="Heading1"/>
        <w:spacing w:after="160" w:before="320"/>
      </w:pPr>
      <w:r>
        <w:rPr>
          <w:b/>
          <w:bCs/>
          <w:sz w:val="28"/>
          <w:szCs w:val="28"/>
        </w:rPr>
        <w:t xml:space="preserve">1. Introducción</w:t>
      </w:r>
    </w:p>
    <w:p>
      <w:pPr>
        <w:spacing w:after="160" w:line="276"/>
        <w:jc w:val="both"/>
      </w:pPr>
      <w:r>
        <w:rPr>
          <w:sz w:val="22"/>
          <w:szCs w:val="22"/>
        </w:rPr>
        <w:t xml:space="preserve">Quien trabaja con series ópticas sobre un predio no descarga el archivo entero: filtra. Y filtra por el único número de nubosidad que el catálogo ofrece por producto, eo:cloud_cover, un escalar que describe la tesela. Ese gesto, que parece administrativo, decide qué observaciones existen para el resto del análisis.</w:t>
      </w:r>
    </w:p>
    <w:p>
      <w:pPr>
        <w:spacing w:after="160" w:line="276"/>
        <w:jc w:val="both"/>
      </w:pPr>
      <w:r>
        <w:rPr>
          <w:sz w:val="22"/>
          <w:szCs w:val="22"/>
        </w:rPr>
        <w:t xml:space="preserve">Una tesela de Sentinel-2 cubre 12.100 km². Un predio de 73,5 ha es el 0,006 % de esa superficie. La nube es irregular a escala de kilómetro, de modo que un predio o está debajo de ella o no lo está: la distribución de la fracción nubosa sobre el predio es marcadamente bimodal mientras que la de la tesela no lo es. Un estimador insesgado sobre la tesela no tiene por qué serlo sobre el predio, y su error no tiene por qué ser simétrico.</w:t>
      </w:r>
    </w:p>
    <w:p>
      <w:pPr>
        <w:spacing w:after="160" w:line="276"/>
        <w:jc w:val="both"/>
      </w:pPr>
      <w:r>
        <w:rPr>
          <w:sz w:val="22"/>
          <w:szCs w:val="22"/>
        </w:rPr>
        <w:t xml:space="preserve">El estado del arte conviene delimitarlo con precisión. La calidad de las máscaras de nube por píxel está bien estudiada y comparada (Foga et al., 2017; Baetens et al., 2019; Skakun et al., 2022): esos trabajos evalúan el algoritmo de enmascarado, no el resumen de escena empleado como filtro de consulta. La disponibilidad de observaciones libres de nube se ha cuantificado a escala regional y global (Sudmanns et al., 2019; Flores-Anderson et al., 2023), con el gránulo o el píxel como unidad. El vecino más cercano a este trabajo es Tiede et al. (2021), que escriben que «almost all optical remote sensing data access portals rely to some degree on a cloud cover filter» y que ello produce «a lot of "hidden" data […] when each image's estimated cloud cover is used as an automated selection criterion». Su alcance, declarado por ellos, son las áreas de muy alta altitud, con seis sitios de prueba en los Andes, el Himalaya y los Alpes; su unidad de análisis es el gránulo completo; y su causa es la aplicación de umbrales sobre banda única en lugar de una firma multibanda. No hay en ese trabajo polígono de usuario, ni matriz de confusión, ni dependencia del tamaño del área de interés.</w:t>
      </w:r>
    </w:p>
    <w:p>
      <w:pPr>
        <w:spacing w:after="160" w:line="276"/>
        <w:jc w:val="both"/>
      </w:pPr>
      <w:r>
        <w:rPr>
          <w:sz w:val="22"/>
          <w:szCs w:val="22"/>
        </w:rPr>
        <w:t xml:space="preserve">El hueco es, por tanto, concreto: nadie ha evaluado el metadato de nubosidad como filtro frente a la nubosidad observada sobre un polígono de parcela, ni ha construido esa matriz de confusión, ni la ha expresado en función del tamaño del área de interés. En cuanto a los duplicados de reprocesado, no se ha localizado literatura revisada por pares que los cuantifique. Este trabajo aporta ambas cosas, junto con el conjunto de datos que permite rehacerlas.</w:t>
      </w:r>
    </w:p>
    <w:p>
      <w:pPr>
        <w:spacing w:after="160" w:line="276"/>
        <w:jc w:val="both"/>
      </w:pPr>
      <w:r>
        <w:rPr>
          <w:sz w:val="22"/>
          <w:szCs w:val="22"/>
        </w:rPr>
        <w:t xml:space="preserve">Conviene decir también qué no es este trabajo. No es una evaluación de la máscara de nube. Las dos magnitudes que se comparan descienden de la misma clasificación, y ese es justamente el diseño: lo que se mide es lo que se pierde al usar un estimador calculado sobre 12.100 km² para decidir sobre una superficie cuatro órdenes de magnitud menor. Mismo estimador, distinto soporte.</w:t>
      </w:r>
    </w:p>
    <w:p>
      <w:pPr>
        <w:pStyle w:val="Heading1"/>
        <w:spacing w:after="160" w:before="320"/>
      </w:pPr>
      <w:r>
        <w:rPr>
          <w:b/>
          <w:bCs/>
          <w:sz w:val="28"/>
          <w:szCs w:val="28"/>
        </w:rPr>
        <w:t xml:space="preserve">2. Datos</w:t>
      </w:r>
    </w:p>
    <w:p>
      <w:pPr>
        <w:pStyle w:val="Heading2"/>
        <w:spacing w:after="120" w:before="240"/>
      </w:pPr>
      <w:r>
        <w:rPr>
          <w:b/>
          <w:bCs/>
          <w:sz w:val="24"/>
          <w:szCs w:val="24"/>
        </w:rPr>
        <w:t xml:space="preserve">2.1. Catálogo óptico</w:t>
      </w:r>
    </w:p>
    <w:p>
      <w:pPr>
        <w:spacing w:after="160" w:line="276"/>
        <w:jc w:val="both"/>
      </w:pPr>
      <w:r>
        <w:rPr>
          <w:sz w:val="22"/>
          <w:szCs w:val="22"/>
        </w:rPr>
        <w:t xml:space="preserve">Se emplea el catálogo STAC público Earth Search v1 (Element 84, sobre AWS Open Data), colección sentinel-2-l2a, accesible sin credenciales ni cuota. Los productos son ficheros GeoTIFF optimizados para la nube en un depósito público y se leen por ventana, nunca la escena completa. Los datos Copernicus son de acceso libre, pleno y abierto.</w:t>
      </w:r>
    </w:p>
    <w:p>
      <w:pPr>
        <w:spacing w:after="160" w:line="276"/>
        <w:jc w:val="both"/>
      </w:pPr>
      <w:r>
        <w:rPr>
          <w:sz w:val="22"/>
          <w:szCs w:val="22"/>
        </w:rPr>
        <w:t xml:space="preserve">Se registra la fecha de consulta del catálogo, porque el archivo cambia: el operador anunció el borrado de productos de líneas base antiguas. Medido el 27 de agosto de 2026, las copias seguían presentes, de modo que las cifras de duplicación que se reportan corresponden a esa fecha.</w:t>
      </w:r>
    </w:p>
    <w:p>
      <w:pPr>
        <w:pStyle w:val="Heading2"/>
        <w:spacing w:after="120" w:before="240"/>
      </w:pPr>
      <w:r>
        <w:rPr>
          <w:b/>
          <w:bCs/>
          <w:sz w:val="24"/>
          <w:szCs w:val="24"/>
        </w:rPr>
        <w:t xml:space="preserve">2.2. Fracción inservible sobre el polígono</w:t>
      </w:r>
    </w:p>
    <w:p>
      <w:pPr>
        <w:spacing w:after="160" w:line="276"/>
        <w:jc w:val="both"/>
      </w:pPr>
      <w:r>
        <w:rPr>
          <w:sz w:val="22"/>
          <w:szCs w:val="22"/>
        </w:rPr>
        <w:t xml:space="preserve">Se emplea la banda de clasificación de escena a 20 m, recortada al polígono de la parcela. Se declaran y se reportan dos definiciones de «inservible»: la estricta, que incluye ausencia de dato, saturación, sombra de nube, nube probable, nube segura y cirro; y la amplia, que añade la sombra orográfica. Una parcela con menos de 25 píxeles se marca y se analiza aparte: por debajo de ese umbral el porcentaje se mueve a saltos de cuatro puntos y el borde del polígono pesa más que su interior.</w:t>
      </w:r>
    </w:p>
    <w:p>
      <w:pPr>
        <w:pStyle w:val="Heading2"/>
        <w:spacing w:after="120" w:before="240"/>
      </w:pPr>
      <w:r>
        <w:rPr>
          <w:b/>
          <w:bCs/>
          <w:sz w:val="24"/>
          <w:szCs w:val="24"/>
        </w:rPr>
        <w:t xml:space="preserve">2.3. Cohorte de parcelas</w:t>
      </w:r>
    </w:p>
    <w:p>
      <w:pPr>
        <w:spacing w:after="160" w:line="276"/>
        <w:jc w:val="both"/>
      </w:pPr>
      <w:r>
        <w:rPr>
          <w:sz w:val="22"/>
          <w:szCs w:val="22"/>
        </w:rPr>
        <w:t xml:space="preserve">Los límites parcelarios proceden de un conjunto público de fronteras agrícolas que publica máscaras de instancia por recorte. Esas máscaras se vectorizan para obtener parcelas reales. Se descartan las que tocan el borde del recorte, porque las corta el teselado y no el agricultor, y conservarlas sesgaría la distribución de tamaños hacia abajo. Los países cuya licencia prohíbe el uso comercial se excluyen por nombre, de forma auditable. La selección no es aleatoria ni lleva semilla: se reparte una cuota por tramo de tamaño, de modo que los estratos que el análisis reporta queden poblados.</w:t>
      </w:r>
    </w:p>
    <w:p>
      <w:pPr>
        <w:spacing w:after="160" w:line="276"/>
        <w:jc w:val="both"/>
      </w:pPr>
      <w:r>
        <w:rPr>
          <w:sz w:val="22"/>
          <w:szCs w:val="22"/>
        </w:rPr>
        <w:t xml:space="preserve">La cohorte resultante es de 323 parcelas de 23 países, entre 0,20 y 255,41 ha, con mediana de 1,60 ha, e incluye trópico húmedo y seco (Ruanda, Kenia, India, Vietnam, Camboya, Brasil y Colombia) junto con Europa continental y nórdica. El extremo superior del rango lo aporta un predio del Caribe colombiano ya publicado, porque un recorte de la fuente mide alrededor de un kilómetro de lado y casi cualquier parcela mayor de unas 20 ha toca el borde.</w:t>
      </w:r>
    </w:p>
    <w:p>
      <w:pPr>
        <w:spacing w:after="160" w:line="276"/>
        <w:jc w:val="both"/>
      </w:pPr>
      <w:r>
        <w:rPr>
          <w:sz w:val="22"/>
          <w:szCs w:val="22"/>
        </w:rPr>
        <w:t xml:space="preserve">Debe declararse un sesgo de selección: el listado del repositorio se lee una página de mil claves por país. Un país de la muestra tiene más de 400.000 máscaras, de modo que un listado exhaustivo agota cientos de peticiones sin salir de él. En consecuencia, la selección recorre la cabeza lexicográfica de los recortes de cada país y no el país entero.</w:t>
      </w:r>
    </w:p>
    <w:p>
      <w:pPr>
        <w:pStyle w:val="Heading1"/>
        <w:spacing w:after="160" w:before="320"/>
      </w:pPr>
      <w:r>
        <w:rPr>
          <w:b/>
          <w:bCs/>
          <w:sz w:val="28"/>
          <w:szCs w:val="28"/>
        </w:rPr>
        <w:t xml:space="preserve">3. Métodos</w:t>
      </w:r>
    </w:p>
    <w:p>
      <w:pPr>
        <w:pStyle w:val="Heading2"/>
        <w:spacing w:after="120" w:before="240"/>
      </w:pPr>
      <w:r>
        <w:rPr>
          <w:b/>
          <w:bCs/>
          <w:sz w:val="24"/>
          <w:szCs w:val="24"/>
        </w:rPr>
        <w:t xml:space="preserve">3.1. Deduplicación por línea de procesado</w:t>
      </w:r>
    </w:p>
    <w:p>
      <w:pPr>
        <w:spacing w:after="160" w:line="276"/>
        <w:jc w:val="both"/>
      </w:pPr>
      <w:r>
        <w:rPr>
          <w:sz w:val="22"/>
          <w:szCs w:val="22"/>
        </w:rPr>
        <w:t xml:space="preserve">El catálogo sirve la misma adquisición reprocesada bajo varias líneas base. La identidad física de una adquisición es la cuaterna (plataforma, instante de sensado, órbita, tesela); el identificador de línea base es solo la versión del procesador. Se deduplica por el identificador de producto y se conserva la línea base más alta.</w:t>
      </w:r>
    </w:p>
    <w:p>
      <w:pPr>
        <w:spacing w:after="160" w:line="276"/>
        <w:jc w:val="both"/>
      </w:pPr>
      <w:r>
        <w:rPr>
          <w:sz w:val="22"/>
          <w:szCs w:val="22"/>
        </w:rPr>
        <w:t xml:space="preserve">Deduplicar por fecha no funciona, y este es un punto operativo con consecuencias: las copias difieren en el instante declarado. En un par real de la tesela 18PWT del 25 de marzo de 2019, las dos copias declaran 2,58 % y 3,40 % de nubosidad y sus marcas de tiempo distan 23,9 s. Un flujo que agrupe por fecha o por instante no las junta y las cuenta como dos observaciones distintas.</w:t>
      </w:r>
    </w:p>
    <w:p>
      <w:pPr>
        <w:pStyle w:val="Heading2"/>
        <w:spacing w:after="120" w:before="240"/>
      </w:pPr>
      <w:r>
        <w:rPr>
          <w:b/>
          <w:bCs/>
          <w:sz w:val="24"/>
          <w:szCs w:val="24"/>
        </w:rPr>
        <w:t xml:space="preserve">3.2. El filtro, la referencia y la matriz de confusión</w:t>
      </w:r>
    </w:p>
    <w:p>
      <w:pPr>
        <w:spacing w:after="160" w:line="276"/>
        <w:jc w:val="both"/>
      </w:pPr>
      <w:r>
        <w:rPr>
          <w:sz w:val="22"/>
          <w:szCs w:val="22"/>
        </w:rPr>
        <w:t xml:space="preserve">Se define el filtro como la regla que conserva la adquisición si la nubosidad declarada por la tesela es menor o igual que un umbral T, con valor de referencia T = 10 %. Se define la referencia para el predio como la condición de que la fracción inservible sobre el polígono sea menor o igual que un umbral U, con valor de referencia U = 10 %. El valor de referencia de T coincide con el empleado en el trabajo previo sobre dos predios, de modo que caso y cohorte quedan comparables.</w:t>
      </w:r>
    </w:p>
    <w:p>
      <w:pPr>
        <w:spacing w:after="160" w:line="276"/>
        <w:jc w:val="both"/>
      </w:pPr>
      <w:r>
        <w:rPr>
          <w:sz w:val="22"/>
          <w:szCs w:val="22"/>
        </w:rPr>
        <w:t xml:space="preserve">Un falso negativo es una adquisición útil sobre el predio que el filtro descarta: es el error caro, porque se pierde una observación que existía y no se recupera. Un falso positivo es una adquisición que el filtro conserva y que sobre el predio resulta inservible: cuesta cómputo, no información. La asimetría se define como el cociente entre ambos.</w:t>
      </w:r>
    </w:p>
    <w:p>
      <w:pPr>
        <w:spacing w:after="160" w:line="276"/>
        <w:jc w:val="both"/>
      </w:pPr>
      <w:r>
        <w:rPr>
          <w:sz w:val="22"/>
          <w:szCs w:val="22"/>
        </w:rPr>
        <w:t xml:space="preserve">Los dos umbrales son parámetros y no constantes ocultas en una conclusión: se reporta la rejilla completa T × U. Un solo par de umbrales invita a la respuesta de que los números se eligieron para que funcionaran.</w:t>
      </w:r>
    </w:p>
    <w:p>
      <w:pPr>
        <w:pStyle w:val="Heading2"/>
        <w:spacing w:after="120" w:before="240"/>
      </w:pPr>
      <w:r>
        <w:rPr>
          <w:b/>
          <w:bCs/>
          <w:sz w:val="24"/>
          <w:szCs w:val="24"/>
        </w:rPr>
        <w:t xml:space="preserve">3.3. Estratificación</w:t>
      </w:r>
    </w:p>
    <w:p>
      <w:pPr>
        <w:spacing w:after="160" w:line="276"/>
        <w:jc w:val="both"/>
      </w:pPr>
      <w:r>
        <w:rPr>
          <w:sz w:val="22"/>
          <w:szCs w:val="22"/>
        </w:rPr>
        <w:t xml:space="preserve">La matriz se reporta además por tramos de superficie. Esa estratificación es la que permitiría convertir el hallazgo en regla: si la exhaustividad del filtro cayera al reducirse la parcela, el sesgo procedería del desajuste de soporte y no del clima de una región concreta.</w:t>
      </w:r>
    </w:p>
    <w:p>
      <w:pPr>
        <w:pStyle w:val="Heading2"/>
        <w:spacing w:after="120" w:before="240"/>
      </w:pPr>
      <w:r>
        <w:rPr>
          <w:b/>
          <w:bCs/>
          <w:sz w:val="24"/>
          <w:szCs w:val="24"/>
        </w:rPr>
        <w:t xml:space="preserve">3.4. Lo que no se hace</w:t>
      </w:r>
    </w:p>
    <w:p>
      <w:pPr>
        <w:spacing w:after="160" w:line="276"/>
        <w:jc w:val="both"/>
      </w:pPr>
      <w:r>
        <w:rPr>
          <w:sz w:val="22"/>
          <w:szCs w:val="22"/>
        </w:rPr>
        <w:t xml:space="preserve">No se valida contra observación en tierra. No hay cámara de nubes ni ceilómetro sobre estas parcelas, y el diseño no lo requiere: la pregunta es la coherencia interna entre dos resúmenes del mismo producto a dos escalas, no cuál de los dos acierta más frente al cielo real.</w:t>
      </w:r>
    </w:p>
    <w:p>
      <w:pPr>
        <w:pStyle w:val="Heading1"/>
        <w:spacing w:after="160" w:before="320"/>
      </w:pPr>
      <w:r>
        <w:rPr>
          <w:b/>
          <w:bCs/>
          <w:sz w:val="28"/>
          <w:szCs w:val="28"/>
        </w:rPr>
        <w:t xml:space="preserve">4. Resultados</w:t>
      </w:r>
    </w:p>
    <w:p>
      <w:pPr>
        <w:pStyle w:val="Heading2"/>
        <w:spacing w:after="120" w:before="240"/>
      </w:pPr>
      <w:r>
        <w:rPr>
          <w:b/>
          <w:bCs/>
          <w:sz w:val="24"/>
          <w:szCs w:val="24"/>
        </w:rPr>
        <w:t xml:space="preserve">4.1. Cuánta parte del archivo son copias, y de qué depende</w:t>
      </w:r>
    </w:p>
    <w:p>
      <w:pPr>
        <w:spacing w:after="160" w:line="276"/>
        <w:jc w:val="both"/>
      </w:pPr>
      <w:r>
        <w:rPr>
          <w:sz w:val="22"/>
          <w:szCs w:val="22"/>
        </w:rPr>
        <w:t xml:space="preserve">Sobre la cohorte completa entre 2023 y 2024 se recuperan 93.072 ítems, de los cuales 834 son copias de reprocesado (0,9 %). La mayor discrepancia de nubosidad declarada entre dos copias de una misma adquisición es de 52,10 puntos porcentuales, y la mayor razón entre las dos cifras declaradas es de 285,7 veces.</w:t>
      </w:r>
    </w:p>
    <w:p>
      <w:pPr>
        <w:spacing w:after="160" w:line="276"/>
        <w:jc w:val="both"/>
      </w:pPr>
      <w:r>
        <w:rPr>
          <w:sz w:val="22"/>
          <w:szCs w:val="22"/>
        </w:rPr>
        <w:t xml:space="preserve">Sobre un predio del Caribe colombiano y el archivo completo entre 2019 y 2026 se recuperan 822 ítems que corresponden a 603 adquisiciones únicas: 219 copias, el 26,6 %. Conviven doce líneas de procesado y la discrepancia máxima es de 25,64 puntos (24,22 % frente a 49,86 %).</w:t>
      </w:r>
    </w:p>
    <w:p>
      <w:pPr>
        <w:spacing w:after="160" w:line="276"/>
        <w:jc w:val="both"/>
      </w:pPr>
      <w:r>
        <w:rPr>
          <w:sz w:val="22"/>
          <w:szCs w:val="22"/>
        </w:rPr>
        <w:t xml:space="preserve">El contraste entre 0,9 % y 26,6 % no es una contradicción sino el resultado. Desglosada por año (Tabla 5), la duplicación no es una constante sino un escalón: supera el 44 % entre 2019 y 2021, con un máximo del 53,8 % en 2021, y cae por debajo del 3 % desde 2022. La consecuencia práctica es que quien construye una serie que llegue antes de 2022 —lo habitual en fenología, tendencias o líneas base— hereda un catálogo donde hasta la mitad de los ítems son copias con nubosidad declarada distinta, mientras que quien trabaja solo con los últimos años no encuentra el problema ni tiene motivo para sospecharlo.</w:t>
      </w:r>
    </w:p>
    <w:p>
      <w:pPr>
        <w:pStyle w:val="Heading2"/>
        <w:spacing w:after="120" w:before="240"/>
      </w:pPr>
      <w:r>
        <w:rPr>
          <w:b/>
          <w:bCs/>
          <w:sz w:val="24"/>
          <w:szCs w:val="24"/>
        </w:rPr>
        <w:t xml:space="preserve">4.2. La matriz de confusión</w:t>
      </w:r>
    </w:p>
    <w:p>
      <w:pPr>
        <w:spacing w:after="160" w:line="276"/>
        <w:jc w:val="both"/>
      </w:pPr>
      <w:r>
        <w:rPr>
          <w:sz w:val="22"/>
          <w:szCs w:val="22"/>
        </w:rPr>
        <w:t xml:space="preserve">Sobre 5.143 pares parcela × adquisición medidos, con los umbrales de referencia, el filtro por metadato de tesela conserva 475 adquisiciones útiles y 12 inservibles, y descarta 582 útiles y 2.196 inservibles (Tabla 2). La exhaustividad es de 0,449, con intervalo de confianza del 95 % [0,420, 0,480]: el filtro deja pasar menos de la mitad de las observaciones que de verdad servían sobre la parcela. La asimetría es de 48,5 falsos negativos por cada falso positivo.</w:t>
      </w:r>
    </w:p>
    <w:p>
      <w:pPr>
        <w:spacing w:after="160" w:line="276"/>
        <w:jc w:val="both"/>
      </w:pPr>
      <w:r>
        <w:rPr>
          <w:sz w:val="22"/>
          <w:szCs w:val="22"/>
        </w:rPr>
        <w:t xml:space="preserve">Sobre los dos predios del trabajo previo la asimetría había sido de 37 a 1. Sobre 323 parcelas de 23 países es de 48,5 a 1, de modo que el caso original no era una anomalía y, si acaso, se quedaba corto.</w:t>
      </w:r>
    </w:p>
    <w:p>
      <w:pPr>
        <w:pStyle w:val="Heading2"/>
        <w:spacing w:after="120" w:before="240"/>
      </w:pPr>
      <w:r>
        <w:rPr>
          <w:b/>
          <w:bCs/>
          <w:sz w:val="24"/>
          <w:szCs w:val="24"/>
        </w:rPr>
        <w:t xml:space="preserve">4.3. Dependencia del tamaño de la parcela, ajustada por el cielo</w:t>
      </w:r>
    </w:p>
    <w:p>
      <w:pPr>
        <w:spacing w:after="160" w:line="276"/>
        <w:jc w:val="both"/>
      </w:pPr>
      <w:r>
        <w:rPr>
          <w:sz w:val="22"/>
          <w:szCs w:val="22"/>
        </w:rPr>
        <w:t xml:space="preserve">La tabla por tramos muestra la exhaustividad creciendo con el tamaño entre 1 y 100 ha, de 0,429 a 0,520, y cayendo a 0,273 en el tramo de 100 a 500 ha (Tabla 3). Ese último punto corresponde a una sola parcela situada en trópico húmedo, de modo que tamaño y clima quedan confundidos y una línea de tendencia trazada sobre esos puntos no sería evidencia de nada.</w:t>
      </w:r>
    </w:p>
    <w:p>
      <w:pPr>
        <w:spacing w:after="160" w:line="276"/>
        <w:jc w:val="both"/>
      </w:pPr>
      <w:r>
        <w:rPr>
          <w:sz w:val="22"/>
          <w:szCs w:val="22"/>
        </w:rPr>
        <w:t xml:space="preserve">La pregunta se plantea entonces de forma directa sobre el subconjunto que le corresponde: entre las adquisiciones que el filtro descarta, ¿depende del tamaño de la parcela la probabilidad de que estuviera despejada de verdad, manteniendo constante la nubosidad declarada por la tesela? Se ajusta una regresión logística sobre las 2.778 filas rechazadas, de las que 582 (21,0 %) son falsos negativos, con la nubosidad de la tesela y el logaritmo decimal de la superficie como predictores, ambos centrados (Tabla 6).</w:t>
      </w:r>
    </w:p>
    <w:p>
      <w:pPr>
        <w:spacing w:after="160" w:line="276"/>
        <w:jc w:val="both"/>
      </w:pPr>
      <w:r>
        <w:rPr>
          <w:sz w:val="22"/>
          <w:szCs w:val="22"/>
        </w:rPr>
        <w:t xml:space="preserve">La razón de probabilidades por cada factor diez de superficie es 0,690, con intervalo de confianza del 95 % [0,508, 0,938] y p = 0,018. Manteniendo el cielo constante, cuanto más pequeña es la parcela mayor es la probabilidad de que una adquisición descartada estuviera en realidad despejada sobre ella. Es la dirección que predice el desajuste de soporte, y el intervalo excluye la unidad.</w:t>
      </w:r>
    </w:p>
    <w:p>
      <w:pPr>
        <w:spacing w:after="160" w:line="276"/>
        <w:jc w:val="both"/>
      </w:pPr>
      <w:r>
        <w:rPr>
          <w:sz w:val="22"/>
          <w:szCs w:val="22"/>
        </w:rPr>
        <w:t xml:space="preserve">Sobre el conjunto completo de 3.265 filas legibles, el mismo tipo de modelo indica además que a igualdad de nubosidad declarada una parcela mayor es menos probable que esté enteramente despejada (razón de probabilidades 0,686; IC 95 % [0,509, 0,925]). Geométricamente es lo esperable, puesto que más superficie ofrece más oportunidad de encontrarse una nube, y explica por qué la tabla por tramos, que no ajusta por el cielo, resulta un instrumento demasiado grueso para esta pregunta. El término de interacción entre nubosidad y tamaño no es distinguible de cero (p = 0,15), de modo que no se afirma que la forma de la relación cambie con el tamaño, solo su nivel.</w:t>
      </w:r>
    </w:p>
    <w:p>
      <w:pPr>
        <w:pStyle w:val="Heading2"/>
        <w:spacing w:after="120" w:before="240"/>
      </w:pPr>
      <w:r>
        <w:rPr>
          <w:b/>
          <w:bCs/>
          <w:sz w:val="24"/>
          <w:szCs w:val="24"/>
        </w:rPr>
        <w:t xml:space="preserve">4.4. Sensibilidad a los umbrales</w:t>
      </w:r>
    </w:p>
    <w:p>
      <w:pPr>
        <w:spacing w:after="160" w:line="276"/>
        <w:jc w:val="both"/>
      </w:pPr>
      <w:r>
        <w:rPr>
          <w:sz w:val="22"/>
          <w:szCs w:val="22"/>
        </w:rPr>
        <w:t xml:space="preserve">La asimetría no es un artefacto del par de umbrales elegido (Tabla 4). Se conserva en toda la rejilla y solo se invierte cuando el filtro se afloja hasta el 50 %, que equivale a no filtrar. El patrón relevante es el contrario del que cabría esperar: cuanto más estricto es el filtro, peor es el sesgo. Al 5 % de nubosidad declarada la asimetría alcanza 99,7 y la exhaustividad baja a 0,340. El usuario que exige imágenes limpias es el peor servido.</w:t>
      </w:r>
    </w:p>
    <w:p>
      <w:pPr>
        <w:pStyle w:val="Heading2"/>
        <w:spacing w:after="120" w:before="240"/>
      </w:pPr>
      <w:r>
        <w:rPr>
          <w:b/>
          <w:bCs/>
          <w:sz w:val="24"/>
          <w:szCs w:val="24"/>
        </w:rPr>
        <w:t xml:space="preserve">4.5. ¿Sirve mejor algún otro campo del catálogo?</w:t>
      </w:r>
    </w:p>
    <w:p>
      <w:pPr>
        <w:spacing w:after="160" w:line="276"/>
        <w:jc w:val="both"/>
      </w:pPr>
      <w:r>
        <w:rPr>
          <w:sz w:val="22"/>
          <w:szCs w:val="22"/>
        </w:rPr>
        <w:t xml:space="preserve">Antes de recomendar una lectura conviene descartar lo que no cuesta nada. La respuesta del catálogo trae, además de la nubosidad de escena, una docena de porcentajes por tesela. Se evalúan como puntuaciones alternativas, en las que un valor menor significa más limpio, sobre las 3.265 filas legibles: la nube de alta probabilidad; la nube opaca, entendida como alta más media probabilidad más cirro fino; esa misma suma con sombra de nube, ausencia de dato y píxeles saturados o defectuosos, que es el análogo exacto de la definición empleada sobre la parcela pero calculado sobre la tesela; y la variante sin ausencia de dato.</w:t>
      </w:r>
    </w:p>
    <w:p>
      <w:pPr>
        <w:spacing w:after="160" w:line="276"/>
        <w:jc w:val="both"/>
      </w:pPr>
      <w:r>
        <w:rPr>
          <w:sz w:val="22"/>
          <w:szCs w:val="22"/>
        </w:rPr>
        <w:t xml:space="preserve">Cada candidata se compara de dos maneras. Con el área bajo la curva ROC, que es independiente del umbral y evita la discusión sobre si los umbrales se eligieron a conveniencia. Y con la exhaustividad a presupuesto igualado de falsos positivos: como los umbrales no son comparables entre puntuaciones de unidades distintas, cada una se sitúa en el umbral que admite el mismo número de adquisiciones inservibles que la de referencia, doce, y se comparan por cuántas útiles recuperan (Tabla 7).</w:t>
      </w:r>
    </w:p>
    <w:p>
      <w:pPr>
        <w:spacing w:after="160" w:line="276"/>
        <w:jc w:val="both"/>
      </w:pPr>
      <w:r>
        <w:rPr>
          <w:sz w:val="22"/>
          <w:szCs w:val="22"/>
        </w:rPr>
        <w:t xml:space="preserve">Ninguna alternativa gratuita mejora a la de referencia de forma apreciable. La mejor obtiene un área bajo la curva de 0,941 frente a 0,939, diferencia sin consecuencia práctica, y a presupuesto igualado recupera menos. Es un resultado negativo con contenido: el problema no está en qué campo del catálogo se elige, sino en que cualquier campo de tesela describe el soporte equivocado. Reordenar los metadatos no devuelve las observaciones perdidas.</w:t>
      </w:r>
    </w:p>
    <w:p>
      <w:pPr>
        <w:pStyle w:val="Heading2"/>
        <w:spacing w:after="120" w:before="240"/>
      </w:pPr>
      <w:r>
        <w:rPr>
          <w:b/>
          <w:bCs/>
          <w:sz w:val="24"/>
          <w:szCs w:val="24"/>
        </w:rPr>
        <w:t xml:space="preserve">4.6. Control: el umbral de píxeles no fabrica el resultado</w:t>
      </w:r>
    </w:p>
    <w:p>
      <w:pPr>
        <w:spacing w:after="160" w:line="276"/>
        <w:jc w:val="both"/>
      </w:pPr>
      <w:r>
        <w:rPr>
          <w:sz w:val="22"/>
          <w:szCs w:val="22"/>
        </w:rPr>
        <w:t xml:space="preserve">Repitiendo la matriz sin apartar las parcelas por debajo del umbral de píxeles, sobre las mismas 5.143 filas, la exhaustividad es 0,439 y la asimetría 49,4, frente a 0,449 y 48,5 con el umbral aplicado. El hallazgo no depende de esa decisión metodológica.</w:t>
      </w:r>
    </w:p>
    <w:p>
      <w:pPr>
        <w:pStyle w:val="Heading2"/>
        <w:spacing w:after="120" w:before="240"/>
      </w:pPr>
      <w:r>
        <w:rPr>
          <w:b/>
          <w:bCs/>
          <w:sz w:val="24"/>
          <w:szCs w:val="24"/>
        </w:rPr>
        <w:t xml:space="preserve">4.7. El estrato que esta banda no puede medir</w:t>
      </w:r>
    </w:p>
    <w:p>
      <w:pPr>
        <w:spacing w:after="160" w:line="276"/>
        <w:jc w:val="both"/>
      </w:pPr>
      <w:r>
        <w:rPr>
          <w:sz w:val="22"/>
          <w:szCs w:val="22"/>
        </w:rPr>
        <w:t xml:space="preserve">De las 5.143 filas medidas, 1.878 corresponden a parcelas con menos de 25 píxeles de la banda de clasificación, es decir por debajo de una hectárea. No se descartan por sospechosas sino por incontables: con ocho píxeles la fracción inservible se mueve a saltos de doce puntos. Es una limitación del instrumento y no del método, y afecta a buena parte de las parcelas de los países con estructura agraria más fragmentada de la muestra. La consecuencia apunta en la misma dirección que el modelo de la sección 4.3: el estrato peor servido por el metadato de tesela es también el que peor puede medirse con la banda que lo evaluaría.</w:t>
      </w:r>
    </w:p>
    <w:p>
      <w:pPr>
        <w:pStyle w:val="Heading1"/>
        <w:spacing w:after="160" w:before="320"/>
      </w:pPr>
      <w:r>
        <w:rPr>
          <w:b/>
          <w:bCs/>
          <w:sz w:val="28"/>
          <w:szCs w:val="28"/>
        </w:rPr>
        <w:t xml:space="preserve">5. Discusión</w:t>
      </w:r>
    </w:p>
    <w:p>
      <w:pPr>
        <w:pStyle w:val="Heading2"/>
        <w:spacing w:after="120" w:before="240"/>
      </w:pPr>
      <w:r>
        <w:rPr>
          <w:b/>
          <w:bCs/>
          <w:sz w:val="24"/>
          <w:szCs w:val="24"/>
        </w:rPr>
        <w:t xml:space="preserve">5.1. Qué significa la asimetría para quien decide</w:t>
      </w:r>
    </w:p>
    <w:p>
      <w:pPr>
        <w:spacing w:after="160" w:line="276"/>
        <w:jc w:val="both"/>
      </w:pPr>
      <w:r>
        <w:rPr>
          <w:sz w:val="22"/>
          <w:szCs w:val="22"/>
        </w:rPr>
        <w:t xml:space="preserve">Perder un día despejado y procesar un día nublado no cuestan lo mismo. En una serie de fenología sobre un predio, el día perdido es información que existía y que no se recupera, mientras que el día nublado que se cuela se descarta en el paso siguiente a coste de cómputo. Que el error del filtro sea casi cincuenta veces más frecuente en la dirección cara es, por tanto, el resultado con consecuencias.</w:t>
      </w:r>
    </w:p>
    <w:p>
      <w:pPr>
        <w:spacing w:after="160" w:line="276"/>
        <w:jc w:val="both"/>
      </w:pPr>
      <w:r>
        <w:rPr>
          <w:sz w:val="22"/>
          <w:szCs w:val="22"/>
        </w:rPr>
        <w:t xml:space="preserve">El hallazgo dialoga directamente con Reyes-Díez et al. (2015), que advierten de que criterios de filtrado homogéneos aplicados sobre una región heterogénea pueden causar pérdida sistemática de información. Aquí se muestra que el criterio homogéneo del metadato de tesela hace exactamente eso a escala de predio, se cuantifica cuánto, y se añade que el daño no se reparte por igual: recae sobre las parcelas pequeñas, que son la mayoría de las explotaciones del mundo.</w:t>
      </w:r>
    </w:p>
    <w:p>
      <w:pPr>
        <w:pStyle w:val="Heading2"/>
        <w:spacing w:after="120" w:before="240"/>
      </w:pPr>
      <w:r>
        <w:rPr>
          <w:b/>
          <w:bCs/>
          <w:sz w:val="24"/>
          <w:szCs w:val="24"/>
        </w:rPr>
        <w:t xml:space="preserve">5.2. Qué hacer en su lugar</w:t>
      </w:r>
    </w:p>
    <w:p>
      <w:pPr>
        <w:spacing w:after="160" w:line="276"/>
        <w:jc w:val="both"/>
      </w:pPr>
      <w:r>
        <w:rPr>
          <w:sz w:val="22"/>
          <w:szCs w:val="22"/>
        </w:rPr>
        <w:t xml:space="preserve">La sección 4.5 descarta la salida barata: ninguna combinación de los porcentajes que el catálogo ya entrega mejora a la nubosidad de escena. Quedan dos estrategias reales, y la elección puede plantearse con números.</w:t>
      </w:r>
    </w:p>
    <w:p>
      <w:pPr>
        <w:spacing w:after="160" w:line="276"/>
        <w:jc w:val="both"/>
      </w:pPr>
      <w:r>
        <w:rPr>
          <w:sz w:val="22"/>
          <w:szCs w:val="22"/>
        </w:rPr>
        <w:t xml:space="preserve">La primera consiste en seguir filtrando por metadato pero aflojando el umbral. Con la mejor puntuación gratuita, alcanzar el 90 % de las adquisiciones útiles exige subir el umbral hasta cerca del 70 % de nubosidad declarada y aceptar 435 falsos positivos, frente a los doce del umbral del 10 %; para el 95 % hacen falta 621. Dicho de otro modo, cada observación útil adicional se compra al precio de aproximadamente una inservible, y el filtro deja de merecer el nombre.</w:t>
      </w:r>
    </w:p>
    <w:p>
      <w:pPr>
        <w:spacing w:after="160" w:line="276"/>
        <w:jc w:val="both"/>
      </w:pPr>
      <w:r>
        <w:rPr>
          <w:sz w:val="22"/>
          <w:szCs w:val="22"/>
        </w:rPr>
        <w:t xml:space="preserve">La segunda consiste en decidir con la fracción recortada al polígono. Recupera por construcción la totalidad de las adquisiciones útiles y no admite ninguna inservible bajo el mismo criterio. Su coste es una lectura por ventana de la banda de clasificación: sobre esta cohorte, 5.143 lecturas tardaron 206 s con doce hilos, esto es 40 ms por adquisición, sobre datos públicos y sin credenciales. Para un predio con dos años de archivo son alrededor de ciento cincuenta lecturas, unos seis segundos.</w:t>
      </w:r>
    </w:p>
    <w:p>
      <w:pPr>
        <w:spacing w:after="160" w:line="276"/>
        <w:jc w:val="both"/>
      </w:pPr>
      <w:r>
        <w:rPr>
          <w:sz w:val="22"/>
          <w:szCs w:val="22"/>
        </w:rPr>
        <w:t xml:space="preserve">La recomendación operativa es la combinación de ambas: usar el metadato de tesela solo como criba grosera, descartando únicamente lo que declara nubosidad muy alta, y resolver cada superviviente con la fracción recortada al polígono. El metadato conserva así su utilidad, que es evitar leer lo que no tiene ninguna posibilidad; lo que no debe hacer es decidir.</w:t>
      </w:r>
    </w:p>
    <w:p>
      <w:pPr>
        <w:spacing w:after="160" w:line="276"/>
        <w:jc w:val="both"/>
      </w:pPr>
      <w:r>
        <w:rPr>
          <w:sz w:val="22"/>
          <w:szCs w:val="22"/>
        </w:rPr>
        <w:t xml:space="preserve">Conviene añadir un matiz que el propio análisis obliga a reconocer. Como ordenador, la nubosidad de escena no es mala: su área bajo la curva es 0,939, de modo que clasifica bien y decide mal. El problema no está en la información que contiene sino en el punto de operación al que se la somete por costumbre, y esa distinción es la que permite seguir usándola sin confiarle la decisión.</w:t>
      </w:r>
    </w:p>
    <w:p>
      <w:pPr>
        <w:pStyle w:val="Heading2"/>
        <w:spacing w:after="120" w:before="240"/>
      </w:pPr>
      <w:r>
        <w:rPr>
          <w:b/>
          <w:bCs/>
          <w:sz w:val="24"/>
          <w:szCs w:val="24"/>
        </w:rPr>
        <w:t xml:space="preserve">5.3. Límites</w:t>
      </w:r>
    </w:p>
    <w:p>
      <w:pPr>
        <w:spacing w:after="160" w:line="276"/>
        <w:jc w:val="both"/>
      </w:pPr>
      <w:r>
        <w:rPr>
          <w:sz w:val="22"/>
          <w:szCs w:val="22"/>
        </w:rPr>
        <w:t xml:space="preserve">Los límites del trabajo son cinco y conviene enunciarlos sin rodeos. Primero, las dos magnitudes comparadas descienden de la misma clasificación, de modo que lo que se mide es el efecto de la agregación espacial y no la calidad del enmascarado; un error del propio clasificador afectaría a ambos lados de la comparación y no crearía la asimetría observada. Segundo, el artefacto de los duplicados puede caducar: si el operador completa el borrado de líneas base antiguas, el porcentaje medido pasará a ser un hecho histórico, razón por la cual se fecha la consulta y se conserva la lista de identificadores. Tercero, la cohorte hereda el sesgo de muestreo de la fuente de límites parcelarios y de la lectura parcial de su listado, descrita en la sección 2.3. Cuarto, el trópico húmedo está representado por pocas parcelas y el tramo de mayor superficie por una sola, razón por la cual la dependencia del tamaño se estima con un modelo que ajusta por la nubosidad declarada en lugar de leerse de la tabla por tramos. Quinto, la ventana temporal de la cohorte es de dos años, elegida para acotar el coste de lectura; la duplicación de reprocesado, que es un fenómeno de archivo, se mide aparte sobre la serie completa porque dos años no la contienen.</w:t>
      </w:r>
    </w:p>
    <w:p>
      <w:pPr>
        <w:pStyle w:val="Heading1"/>
        <w:spacing w:after="160" w:before="320"/>
      </w:pPr>
      <w:r>
        <w:rPr>
          <w:b/>
          <w:bCs/>
          <w:sz w:val="28"/>
          <w:szCs w:val="28"/>
        </w:rPr>
        <w:t xml:space="preserve">6. Conclusiones</w:t>
      </w:r>
    </w:p>
    <w:p>
      <w:pPr>
        <w:spacing w:after="160" w:line="276"/>
        <w:jc w:val="both"/>
      </w:pPr>
      <w:r>
        <w:rPr>
          <w:sz w:val="22"/>
          <w:szCs w:val="22"/>
        </w:rPr>
        <w:t xml:space="preserve">El valor de nubosidad que los catálogos públicos publican por producto describe una tesela de 12.100 km² y se emplea de forma rutinaria para decidir sobre superficies cuatro órdenes de magnitud menores. Medido sobre 323 parcelas de 23 países y 5.143 pares de parcela y adquisición, ese uso conserva el 44,9 % de las observaciones realmente utilizables y descarta 48,5 observaciones buenas por cada mala que retiene.</w:t>
      </w:r>
    </w:p>
    <w:p>
      <w:pPr>
        <w:spacing w:after="160" w:line="276"/>
        <w:jc w:val="both"/>
      </w:pPr>
      <w:r>
        <w:rPr>
          <w:sz w:val="22"/>
          <w:szCs w:val="22"/>
        </w:rPr>
        <w:t xml:space="preserve">El daño no se reparte por igual. Manteniendo constante la nubosidad que declara la tesela, por cada factor diez de reducción de la superficie de la parcela la probabilidad de que una adquisición descartada estuviera en realidad despejada se multiplica por 1,45 (razón de probabilidades 0,690 por factor diez de aumento; IC 95 % [0,508, 0,938]). El estrato peor servido es el de las explotaciones pequeñas, que son la mayoría en buena parte del mundo, y es también el que peor puede medirse con la banda de clasificación a 20 m.</w:t>
      </w:r>
    </w:p>
    <w:p>
      <w:pPr>
        <w:spacing w:after="160" w:line="276"/>
        <w:jc w:val="both"/>
      </w:pPr>
      <w:r>
        <w:rPr>
          <w:sz w:val="22"/>
          <w:szCs w:val="22"/>
        </w:rPr>
        <w:t xml:space="preserve">Ninguna recombinación de los porcentajes que el propio catálogo entrega corrige el problema: la mejor alternativa gratuita alcanza un área bajo la curva de 0,941 frente a 0,939 de la referencia. Como ordenador, la nubosidad de escena es buena; lo que falla es el punto de operación al que se la somete por costumbre. La recomendación práctica es en consecuencia doble: usar el metadato de tesela solo como criba grosera y resolver cada superviviente con la fracción de nube recortada al polígono, que cuesta 40 ms por adquisición sobre datos públicos y sin credenciales.</w:t>
      </w:r>
    </w:p>
    <w:p>
      <w:pPr>
        <w:spacing w:after="160" w:line="276"/>
        <w:jc w:val="both"/>
      </w:pPr>
      <w:r>
        <w:rPr>
          <w:sz w:val="22"/>
          <w:szCs w:val="22"/>
        </w:rPr>
        <w:t xml:space="preserve">Por último, cualquier serie temporal que se remonte antes de 2022 debe deduplicarse por identificador de producto y no por fecha: en 2021 más de la mitad de los ítems que devuelve el catálogo son copias de reprocesado de una adquisición ya presente, y esas copias declaran nubosidades que difieren hasta en 52 puntos porcentuales.</w:t>
      </w:r>
    </w:p>
    <w:p>
      <w:pPr>
        <w:pStyle w:val="Heading1"/>
        <w:spacing w:after="160" w:before="320"/>
      </w:pPr>
      <w:r>
        <w:rPr>
          <w:b/>
          <w:bCs/>
          <w:sz w:val="28"/>
          <w:szCs w:val="28"/>
        </w:rPr>
        <w:t xml:space="preserve">Disponibilidad de datos y código</w:t>
      </w:r>
    </w:p>
    <w:p>
      <w:pPr>
        <w:spacing w:after="160" w:line="276"/>
        <w:jc w:val="both"/>
      </w:pPr>
      <w:r>
        <w:rPr>
          <w:sz w:val="22"/>
          <w:szCs w:val="22"/>
        </w:rPr>
        <w:t xml:space="preserve">La herramienta de medición es de código abierto, con licencia MIT, y está archivada con DOI. La tabla ordenada resultante, con una fila por parcela y adquisición y con la nubosidad declarada por la tesela, la fracción inservible sobre el polígono, el número de píxeles y el identificador de producto, se deposita con licencia CC BY 4.0. No se redistribuyen los límites parcelarios de las fuentes cuya licencia prohíbe el uso comercial: se publican los identificadores y el guion que los reconstruye. Las referencias concretas se aportan en el fichero suplementario no anónimo, para no comprometer la revisión doble ciega.</w:t>
      </w:r>
    </w:p>
    <w:p>
      <w:pPr>
        <w:pStyle w:val="Heading1"/>
        <w:spacing w:after="160" w:before="320"/>
      </w:pPr>
      <w:r>
        <w:rPr>
          <w:b/>
          <w:bCs/>
          <w:sz w:val="28"/>
          <w:szCs w:val="28"/>
        </w:rPr>
        <w:t xml:space="preserve">Agradecimientos</w:t>
      </w:r>
    </w:p>
    <w:p>
      <w:pPr>
        <w:spacing w:after="160" w:line="276"/>
        <w:jc w:val="both"/>
      </w:pPr>
      <w:r>
        <w:rPr>
          <w:sz w:val="22"/>
          <w:szCs w:val="22"/>
        </w:rPr>
        <w:t xml:space="preserve">Contiene datos Copernicus Sentinel modificados. Los límites parcelarios proceden de un conjunto público de fronteras agrícolas.</w:t>
      </w:r>
    </w:p>
    <w:p>
      <w:pPr>
        <w:pStyle w:val="Heading1"/>
        <w:spacing w:after="160" w:before="320"/>
      </w:pPr>
      <w:r>
        <w:rPr>
          <w:b/>
          <w:bCs/>
          <w:sz w:val="28"/>
          <w:szCs w:val="28"/>
        </w:rPr>
        <w:t xml:space="preserve">Declaración sobre el uso de herramientas de inteligencia artificial</w:t>
      </w:r>
    </w:p>
    <w:p>
      <w:pPr>
        <w:spacing w:after="160" w:line="276"/>
        <w:jc w:val="both"/>
      </w:pPr>
      <w:r>
        <w:rPr>
          <w:sz w:val="22"/>
          <w:szCs w:val="22"/>
        </w:rPr>
        <w:t xml:space="preserve">Durante la preparación de este trabajo se emplearon asistentes de programación basados en modelos de lenguaje para escribir y revisar el código de adquisición y análisis, para redactar y depurar el texto, y para localizar y verificar bibliografía. El diseño experimental, la definición de las métricas, la interpretación de los resultados y las decisiones sobre qué se afirma y qué no son responsabilidad del autor, que ha comprobado una a una las cifras del manuscrito contra las salidas del código publicado. Ninguna cifra procede de la memoria de un modelo: todas se recalculan ejecutando el repositorio. Las herramientas no figuran como autoras porque no pueden asumir responsabilidad sobre el contenido.</w:t>
      </w:r>
    </w:p>
    <w:p>
      <w:pPr>
        <w:pStyle w:val="Heading1"/>
        <w:spacing w:after="160" w:before="320"/>
      </w:pPr>
      <w:r>
        <w:rPr>
          <w:b/>
          <w:bCs/>
          <w:sz w:val="28"/>
          <w:szCs w:val="28"/>
        </w:rPr>
        <w:t xml:space="preserve">Referencias</w:t>
      </w:r>
    </w:p>
    <w:p>
      <w:pPr>
        <w:spacing w:after="120" w:line="260"/>
        <w:ind w:left="400" w:hanging="400"/>
        <w:jc w:val="left"/>
      </w:pPr>
      <w:r>
        <w:rPr>
          <w:sz w:val="20"/>
          <w:szCs w:val="20"/>
        </w:rPr>
        <w:t xml:space="preserve">Anaya, J.A., Rodríguez-Buriticá, S., Londoño, M.C., 2023. Land cover classification with spatial resolution of 10 meters in forests of the Colombian Caribbean based on Sentinel 1 and 2 missions. Revista de Teledetección, 61, 29-41. https://doi.org/10.4995/raet.2023.17655</w:t>
      </w:r>
    </w:p>
    <w:p>
      <w:pPr>
        <w:spacing w:after="120" w:line="260"/>
        <w:ind w:left="400" w:hanging="400"/>
        <w:jc w:val="left"/>
      </w:pPr>
      <w:r>
        <w:rPr>
          <w:sz w:val="20"/>
          <w:szCs w:val="20"/>
        </w:rPr>
        <w:t xml:space="preserve">Anaya, J.A., Sione, W., Rodriguez-Montellano, A.M., 2018. Burned area detection based on time-series analysis in a cloud computing environment. Revista de Teledetección, 51, 61-73. https://doi.org/10.4995/raet.2018.8618</w:t>
      </w:r>
    </w:p>
    <w:p>
      <w:pPr>
        <w:spacing w:after="120" w:line="260"/>
        <w:ind w:left="400" w:hanging="400"/>
        <w:jc w:val="left"/>
      </w:pPr>
      <w:r>
        <w:rPr>
          <w:sz w:val="20"/>
          <w:szCs w:val="20"/>
        </w:rPr>
        <w:t xml:space="preserve">Baetens, L., Desjardins, C., Hagolle, O., 2019. Validation of Copernicus Sentinel-2 cloud masks obtained from MAJA, Sen2Cor, and FMask processors using reference cloud masks generated with a supervised active learning procedure. Remote Sensing, 11(4), 433. https://doi.org/10.3390/rs11040433</w:t>
      </w:r>
    </w:p>
    <w:p>
      <w:pPr>
        <w:spacing w:after="120" w:line="260"/>
        <w:ind w:left="400" w:hanging="400"/>
        <w:jc w:val="left"/>
      </w:pPr>
      <w:r>
        <w:rPr>
          <w:sz w:val="20"/>
          <w:szCs w:val="20"/>
        </w:rPr>
        <w:t xml:space="preserve">Flores-Anderson, A.I. et al., 2023. Spatial and temporal availability of cloud-free optical observations in the tropics to monitor deforestation. Scientific Data, 10, 550. https://doi.org/10.1038/s41597-023-02439-x</w:t>
      </w:r>
    </w:p>
    <w:p>
      <w:pPr>
        <w:spacing w:after="120" w:line="260"/>
        <w:ind w:left="400" w:hanging="400"/>
        <w:jc w:val="left"/>
      </w:pPr>
      <w:r>
        <w:rPr>
          <w:sz w:val="20"/>
          <w:szCs w:val="20"/>
        </w:rPr>
        <w:t xml:space="preserve">Foga, S., Scaramuzza, P.L., Guo, S., Zhu, Z., Dilley, R.D., Beckmann, T., Schmidt, G.L., Dwyer, J.L., Hughes, M.J., Laue, B., 2017. Cloud detection algorithm comparison and validation for operational Landsat data products. Remote Sensing of Environment, 194, 379-390. https://doi.org/10.1016/j.rse.2017.03.026</w:t>
      </w:r>
    </w:p>
    <w:p>
      <w:pPr>
        <w:spacing w:after="120" w:line="260"/>
        <w:ind w:left="400" w:hanging="400"/>
        <w:jc w:val="left"/>
      </w:pPr>
      <w:r>
        <w:rPr>
          <w:sz w:val="20"/>
          <w:szCs w:val="20"/>
        </w:rPr>
        <w:t xml:space="preserve">Julien, Y., Sobrino, J.A., 2018. TISSBERT: A benchmark for the validation and comparison of NDVI time series reconstruction methods. Revista de Teledetección, 51, 19-31. https://doi.org/10.4995/raet.2018.9749</w:t>
      </w:r>
    </w:p>
    <w:p>
      <w:pPr>
        <w:spacing w:after="120" w:line="260"/>
        <w:ind w:left="400" w:hanging="400"/>
        <w:jc w:val="left"/>
      </w:pPr>
      <w:r>
        <w:rPr>
          <w:sz w:val="20"/>
          <w:szCs w:val="20"/>
        </w:rPr>
        <w:t xml:space="preserve">Reyes-Díez, A., Alcaraz-Segura, D., Cabello-Piñar, J., 2015. Implications of quality filtering of Enhanced Vegetation Index (EVI) for ecosystem functioning monitoring. Revista de Teledetección, 43, 11-30. https://doi.org/10.4995/raet.2015.3316</w:t>
      </w:r>
    </w:p>
    <w:p>
      <w:pPr>
        <w:spacing w:after="120" w:line="260"/>
        <w:ind w:left="400" w:hanging="400"/>
        <w:jc w:val="left"/>
      </w:pPr>
      <w:r>
        <w:rPr>
          <w:sz w:val="20"/>
          <w:szCs w:val="20"/>
        </w:rPr>
        <w:t xml:space="preserve">Skakun, S. et al., 2022. Cloud Mask Intercomparison eXercise (CMIX): An evaluation of cloud masking algorithms for Landsat 8 and Sentinel-2. Remote Sensing of Environment, 274, 112990. https://doi.org/10.1016/j.rse.2022.112990</w:t>
      </w:r>
    </w:p>
    <w:p>
      <w:pPr>
        <w:spacing w:after="120" w:line="260"/>
        <w:ind w:left="400" w:hanging="400"/>
        <w:jc w:val="left"/>
      </w:pPr>
      <w:r>
        <w:rPr>
          <w:sz w:val="20"/>
          <w:szCs w:val="20"/>
        </w:rPr>
        <w:t xml:space="preserve">Sudmanns, M., Tiede, D., Augustin, H., Lang, S., 2019. Assessing global Sentinel-2 coverage dynamics and data availability for operational Earth observation (EO) applications using the EO-Compass. International Journal of Digital Earth, 13(7), 768-784. https://doi.org/10.1080/17538947.2019.1572799</w:t>
      </w:r>
    </w:p>
    <w:p>
      <w:pPr>
        <w:spacing w:after="120" w:line="260"/>
        <w:ind w:left="400" w:hanging="400"/>
        <w:jc w:val="left"/>
      </w:pPr>
      <w:r>
        <w:rPr>
          <w:sz w:val="20"/>
          <w:szCs w:val="20"/>
        </w:rPr>
        <w:t xml:space="preserve">Tiede, D., Sudmanns, M., Augustin, H., Baraldi, A., 2021. Investigating ESA Sentinel-2 products' systematic cloud cover overestimation in very high altitude areas. Remote Sensing of Environment, 252, 112163. https://doi.org/10.1016/j.rse.2020.112163</w:t>
      </w:r>
    </w:p>
    <w:p>
      <w:pPr>
        <w:pBdr>
          <w:left w:val="single" w:color="A9740A" w:sz="12" w:space="8"/>
        </w:pBdr>
        <w:spacing w:after="200" w:before="120"/>
        <w:ind w:left="200"/>
      </w:pPr>
      <w:r>
        <w:rPr>
          <w:i/>
          <w:iCs/>
          <w:color w:val="7A5A10"/>
          <w:sz w:val="20"/>
          <w:szCs w:val="20"/>
        </w:rPr>
        <w:t xml:space="preserve">[Pendiente: completar la referencia del conjunto de límites parcelarios y la del catálogo STAC, que en el texto van citadas de forma genérica para no desanonimizar el manuscrito.]</w:t>
      </w:r>
    </w:p>
    <w:p>
      <w:pPr>
        <w:pStyle w:val="Heading1"/>
        <w:spacing w:after="160" w:before="320"/>
      </w:pPr>
      <w:r>
        <w:rPr>
          <w:b/>
          <w:bCs/>
          <w:sz w:val="28"/>
          <w:szCs w:val="28"/>
        </w:rPr>
        <w:t xml:space="preserve">Tablas</w:t>
      </w:r>
    </w:p>
    <w:p>
      <w:pPr>
        <w:spacing w:after="240" w:before="120"/>
      </w:pPr>
      <w:r>
        <w:rPr>
          <w:i/>
          <w:iCs/>
          <w:sz w:val="19"/>
          <w:szCs w:val="19"/>
        </w:rPr>
        <w:t xml:space="preserve">Tabla 1. Composición de la cohorte: 323 parcelas de 23 países. Se listan los diecisiete países con trece parcelas o más; los seis restantes (Brasil, Colombia, Córcega, Dinamarca, Kenia y Eslovaquia) se agrupan. Las adquisiciones son pares parcela × adquisición planificados.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250"/>
        <w:gridCol w:w="1500"/>
        <w:gridCol w:w="1300"/>
        <w:gridCol w:w="1300"/>
        <w:gridCol w:w="1776"/>
      </w:tblGrid>
      <w:tr>
        <w:trPr>
          <w:tblHeader/>
        </w:trPr>
        <w:tc>
          <w:tcPr>
            <w:tcW w:type="dxa" w:w="1900"/>
            <w:shd w:fill="F2F4F1" w:val="clear"/>
            <w:tcMar>
              <w:top w:type="dxa" w:w="60"/>
              <w:left w:type="dxa" w:w="100"/>
              <w:bottom w:type="dxa" w:w="60"/>
              <w:right w:type="dxa" w:w="100"/>
            </w:tcMar>
          </w:tcPr>
          <w:p>
            <w:pPr>
              <w:spacing w:after="0" w:line="240"/>
              <w:jc w:val="left"/>
            </w:pPr>
            <w:r>
              <w:rPr>
                <w:b/>
                <w:bCs/>
                <w:sz w:val="19"/>
                <w:szCs w:val="19"/>
              </w:rPr>
              <w:t xml:space="preserve">País</w:t>
            </w:r>
          </w:p>
        </w:tc>
        <w:tc>
          <w:tcPr>
            <w:tcW w:type="dxa" w:w="1250"/>
            <w:shd w:fill="F2F4F1" w:val="clear"/>
            <w:tcMar>
              <w:top w:type="dxa" w:w="60"/>
              <w:left w:type="dxa" w:w="100"/>
              <w:bottom w:type="dxa" w:w="60"/>
              <w:right w:type="dxa" w:w="100"/>
            </w:tcMar>
          </w:tcPr>
          <w:p>
            <w:pPr>
              <w:spacing w:after="0" w:line="240"/>
              <w:jc w:val="right"/>
            </w:pPr>
            <w:r>
              <w:rPr>
                <w:b/>
                <w:bCs/>
                <w:sz w:val="19"/>
                <w:szCs w:val="19"/>
              </w:rPr>
              <w:t xml:space="preserve">Parcelas</w:t>
            </w:r>
          </w:p>
        </w:tc>
        <w:tc>
          <w:tcPr>
            <w:tcW w:type="dxa" w:w="1500"/>
            <w:shd w:fill="F2F4F1" w:val="clear"/>
            <w:tcMar>
              <w:top w:type="dxa" w:w="60"/>
              <w:left w:type="dxa" w:w="100"/>
              <w:bottom w:type="dxa" w:w="60"/>
              <w:right w:type="dxa" w:w="100"/>
            </w:tcMar>
          </w:tcPr>
          <w:p>
            <w:pPr>
              <w:spacing w:after="0" w:line="240"/>
              <w:jc w:val="right"/>
            </w:pPr>
            <w:r>
              <w:rPr>
                <w:b/>
                <w:bCs/>
                <w:sz w:val="19"/>
                <w:szCs w:val="19"/>
              </w:rPr>
              <w:t xml:space="preserve">Mediana (ha)</w:t>
            </w:r>
          </w:p>
        </w:tc>
        <w:tc>
          <w:tcPr>
            <w:tcW w:type="dxa" w:w="1300"/>
            <w:shd w:fill="F2F4F1" w:val="clear"/>
            <w:tcMar>
              <w:top w:type="dxa" w:w="60"/>
              <w:left w:type="dxa" w:w="100"/>
              <w:bottom w:type="dxa" w:w="60"/>
              <w:right w:type="dxa" w:w="100"/>
            </w:tcMar>
          </w:tcPr>
          <w:p>
            <w:pPr>
              <w:spacing w:after="0" w:line="240"/>
              <w:jc w:val="right"/>
            </w:pPr>
            <w:r>
              <w:rPr>
                <w:b/>
                <w:bCs/>
                <w:sz w:val="19"/>
                <w:szCs w:val="19"/>
              </w:rPr>
              <w:t xml:space="preserve">Mín (ha)</w:t>
            </w:r>
          </w:p>
        </w:tc>
        <w:tc>
          <w:tcPr>
            <w:tcW w:type="dxa" w:w="1300"/>
            <w:shd w:fill="F2F4F1" w:val="clear"/>
            <w:tcMar>
              <w:top w:type="dxa" w:w="60"/>
              <w:left w:type="dxa" w:w="100"/>
              <w:bottom w:type="dxa" w:w="60"/>
              <w:right w:type="dxa" w:w="100"/>
            </w:tcMar>
          </w:tcPr>
          <w:p>
            <w:pPr>
              <w:spacing w:after="0" w:line="240"/>
              <w:jc w:val="right"/>
            </w:pPr>
            <w:r>
              <w:rPr>
                <w:b/>
                <w:bCs/>
                <w:sz w:val="19"/>
                <w:szCs w:val="19"/>
              </w:rPr>
              <w:t xml:space="preserve">Máx (ha)</w:t>
            </w:r>
          </w:p>
        </w:tc>
        <w:tc>
          <w:tcPr>
            <w:tcW w:type="dxa" w:w="1776"/>
            <w:shd w:fill="F2F4F1" w:val="clear"/>
            <w:tcMar>
              <w:top w:type="dxa" w:w="60"/>
              <w:left w:type="dxa" w:w="100"/>
              <w:bottom w:type="dxa" w:w="60"/>
              <w:right w:type="dxa" w:w="100"/>
            </w:tcMar>
          </w:tcPr>
          <w:p>
            <w:pPr>
              <w:spacing w:after="0" w:line="240"/>
              <w:jc w:val="right"/>
            </w:pPr>
            <w:r>
              <w:rPr>
                <w:b/>
                <w:bCs/>
                <w:sz w:val="19"/>
                <w:szCs w:val="19"/>
              </w:rPr>
              <w:t xml:space="preserve">Adquisiciones</w:t>
            </w:r>
          </w:p>
        </w:tc>
      </w:tr>
      <w:tr>
        <w:tc>
          <w:tcPr>
            <w:tcW w:type="dxa" w:w="1900"/>
            <w:tcMar>
              <w:top w:type="dxa" w:w="60"/>
              <w:left w:type="dxa" w:w="100"/>
              <w:bottom w:type="dxa" w:w="60"/>
              <w:right w:type="dxa" w:w="100"/>
            </w:tcMar>
          </w:tcPr>
          <w:p>
            <w:pPr>
              <w:spacing w:after="0" w:line="240"/>
              <w:jc w:val="left"/>
            </w:pPr>
            <w:r>
              <w:rPr>
                <w:b w:val="false"/>
                <w:bCs w:val="false"/>
                <w:sz w:val="19"/>
                <w:szCs w:val="19"/>
              </w:rPr>
              <w:t xml:space="preserve">Austria</w:t>
            </w:r>
          </w:p>
        </w:tc>
        <w:tc>
          <w:tcPr>
            <w:tcW w:type="dxa" w:w="1250"/>
            <w:tcMar>
              <w:top w:type="dxa" w:w="60"/>
              <w:left w:type="dxa" w:w="100"/>
              <w:bottom w:type="dxa" w:w="60"/>
              <w:right w:type="dxa" w:w="100"/>
            </w:tcMar>
          </w:tcPr>
          <w:p>
            <w:pPr>
              <w:spacing w:after="0" w:line="240"/>
              <w:jc w:val="right"/>
            </w:pPr>
            <w:r>
              <w:rPr>
                <w:b w:val="false"/>
                <w:bCs w:val="false"/>
                <w:sz w:val="19"/>
                <w:szCs w:val="19"/>
              </w:rPr>
              <w:t xml:space="preserve">18</w:t>
            </w:r>
          </w:p>
        </w:tc>
        <w:tc>
          <w:tcPr>
            <w:tcW w:type="dxa" w:w="1500"/>
            <w:tcMar>
              <w:top w:type="dxa" w:w="60"/>
              <w:left w:type="dxa" w:w="100"/>
              <w:bottom w:type="dxa" w:w="60"/>
              <w:right w:type="dxa" w:w="100"/>
            </w:tcMar>
          </w:tcPr>
          <w:p>
            <w:pPr>
              <w:spacing w:after="0" w:line="240"/>
              <w:jc w:val="right"/>
            </w:pPr>
            <w:r>
              <w:rPr>
                <w:b w:val="false"/>
                <w:bCs w:val="false"/>
                <w:sz w:val="19"/>
                <w:szCs w:val="19"/>
              </w:rPr>
              <w:t xml:space="preserve">2,06</w:t>
            </w:r>
          </w:p>
        </w:tc>
        <w:tc>
          <w:tcPr>
            <w:tcW w:type="dxa" w:w="1300"/>
            <w:tcMar>
              <w:top w:type="dxa" w:w="60"/>
              <w:left w:type="dxa" w:w="100"/>
              <w:bottom w:type="dxa" w:w="60"/>
              <w:right w:type="dxa" w:w="100"/>
            </w:tcMar>
          </w:tcPr>
          <w:p>
            <w:pPr>
              <w:spacing w:after="0" w:line="240"/>
              <w:jc w:val="right"/>
            </w:pPr>
            <w:r>
              <w:rPr>
                <w:b w:val="false"/>
                <w:bCs w:val="false"/>
                <w:sz w:val="19"/>
                <w:szCs w:val="19"/>
              </w:rPr>
              <w:t xml:space="preserve">0,32</w:t>
            </w:r>
          </w:p>
        </w:tc>
        <w:tc>
          <w:tcPr>
            <w:tcW w:type="dxa" w:w="1300"/>
            <w:tcMar>
              <w:top w:type="dxa" w:w="60"/>
              <w:left w:type="dxa" w:w="100"/>
              <w:bottom w:type="dxa" w:w="60"/>
              <w:right w:type="dxa" w:w="100"/>
            </w:tcMar>
          </w:tcPr>
          <w:p>
            <w:pPr>
              <w:spacing w:after="0" w:line="240"/>
              <w:jc w:val="right"/>
            </w:pPr>
            <w:r>
              <w:rPr>
                <w:b w:val="false"/>
                <w:bCs w:val="false"/>
                <w:sz w:val="19"/>
                <w:szCs w:val="19"/>
              </w:rPr>
              <w:t xml:space="preserve">9,01</w:t>
            </w:r>
          </w:p>
        </w:tc>
        <w:tc>
          <w:tcPr>
            <w:tcW w:type="dxa" w:w="1776"/>
            <w:tcMar>
              <w:top w:type="dxa" w:w="60"/>
              <w:left w:type="dxa" w:w="100"/>
              <w:bottom w:type="dxa" w:w="60"/>
              <w:right w:type="dxa" w:w="100"/>
            </w:tcMar>
          </w:tcPr>
          <w:p>
            <w:pPr>
              <w:spacing w:after="0" w:line="240"/>
              <w:jc w:val="right"/>
            </w:pPr>
            <w:r>
              <w:rPr>
                <w:b w:val="false"/>
                <w:bCs w:val="false"/>
                <w:sz w:val="19"/>
                <w:szCs w:val="19"/>
              </w:rPr>
              <w:t xml:space="preserve">288</w:t>
            </w:r>
          </w:p>
        </w:tc>
      </w:tr>
      <w:tr>
        <w:tc>
          <w:tcPr>
            <w:tcW w:type="dxa" w:w="1900"/>
            <w:tcMar>
              <w:top w:type="dxa" w:w="60"/>
              <w:left w:type="dxa" w:w="100"/>
              <w:bottom w:type="dxa" w:w="60"/>
              <w:right w:type="dxa" w:w="100"/>
            </w:tcMar>
          </w:tcPr>
          <w:p>
            <w:pPr>
              <w:spacing w:after="0" w:line="240"/>
              <w:jc w:val="left"/>
            </w:pPr>
            <w:r>
              <w:rPr>
                <w:b w:val="false"/>
                <w:bCs w:val="false"/>
                <w:sz w:val="19"/>
                <w:szCs w:val="19"/>
              </w:rPr>
              <w:t xml:space="preserve">Bélgica</w:t>
            </w:r>
          </w:p>
        </w:tc>
        <w:tc>
          <w:tcPr>
            <w:tcW w:type="dxa" w:w="1250"/>
            <w:tcMar>
              <w:top w:type="dxa" w:w="60"/>
              <w:left w:type="dxa" w:w="100"/>
              <w:bottom w:type="dxa" w:w="60"/>
              <w:right w:type="dxa" w:w="100"/>
            </w:tcMar>
          </w:tcPr>
          <w:p>
            <w:pPr>
              <w:spacing w:after="0" w:line="240"/>
              <w:jc w:val="right"/>
            </w:pPr>
            <w:r>
              <w:rPr>
                <w:b w:val="false"/>
                <w:bCs w:val="false"/>
                <w:sz w:val="19"/>
                <w:szCs w:val="19"/>
              </w:rPr>
              <w:t xml:space="preserve">18</w:t>
            </w:r>
          </w:p>
        </w:tc>
        <w:tc>
          <w:tcPr>
            <w:tcW w:type="dxa" w:w="1500"/>
            <w:tcMar>
              <w:top w:type="dxa" w:w="60"/>
              <w:left w:type="dxa" w:w="100"/>
              <w:bottom w:type="dxa" w:w="60"/>
              <w:right w:type="dxa" w:w="100"/>
            </w:tcMar>
          </w:tcPr>
          <w:p>
            <w:pPr>
              <w:spacing w:after="0" w:line="240"/>
              <w:jc w:val="right"/>
            </w:pPr>
            <w:r>
              <w:rPr>
                <w:b w:val="false"/>
                <w:bCs w:val="false"/>
                <w:sz w:val="19"/>
                <w:szCs w:val="19"/>
              </w:rPr>
              <w:t xml:space="preserve">2,02</w:t>
            </w:r>
          </w:p>
        </w:tc>
        <w:tc>
          <w:tcPr>
            <w:tcW w:type="dxa" w:w="1300"/>
            <w:tcMar>
              <w:top w:type="dxa" w:w="60"/>
              <w:left w:type="dxa" w:w="100"/>
              <w:bottom w:type="dxa" w:w="60"/>
              <w:right w:type="dxa" w:w="100"/>
            </w:tcMar>
          </w:tcPr>
          <w:p>
            <w:pPr>
              <w:spacing w:after="0" w:line="240"/>
              <w:jc w:val="right"/>
            </w:pPr>
            <w:r>
              <w:rPr>
                <w:b w:val="false"/>
                <w:bCs w:val="false"/>
                <w:sz w:val="19"/>
                <w:szCs w:val="19"/>
              </w:rPr>
              <w:t xml:space="preserve">0,20</w:t>
            </w:r>
          </w:p>
        </w:tc>
        <w:tc>
          <w:tcPr>
            <w:tcW w:type="dxa" w:w="1300"/>
            <w:tcMar>
              <w:top w:type="dxa" w:w="60"/>
              <w:left w:type="dxa" w:w="100"/>
              <w:bottom w:type="dxa" w:w="60"/>
              <w:right w:type="dxa" w:w="100"/>
            </w:tcMar>
          </w:tcPr>
          <w:p>
            <w:pPr>
              <w:spacing w:after="0" w:line="240"/>
              <w:jc w:val="right"/>
            </w:pPr>
            <w:r>
              <w:rPr>
                <w:b w:val="false"/>
                <w:bCs w:val="false"/>
                <w:sz w:val="19"/>
                <w:szCs w:val="19"/>
              </w:rPr>
              <w:t xml:space="preserve">7,12</w:t>
            </w:r>
          </w:p>
        </w:tc>
        <w:tc>
          <w:tcPr>
            <w:tcW w:type="dxa" w:w="1776"/>
            <w:tcMar>
              <w:top w:type="dxa" w:w="60"/>
              <w:left w:type="dxa" w:w="100"/>
              <w:bottom w:type="dxa" w:w="60"/>
              <w:right w:type="dxa" w:w="100"/>
            </w:tcMar>
          </w:tcPr>
          <w:p>
            <w:pPr>
              <w:spacing w:after="0" w:line="240"/>
              <w:jc w:val="right"/>
            </w:pPr>
            <w:r>
              <w:rPr>
                <w:b w:val="false"/>
                <w:bCs w:val="false"/>
                <w:sz w:val="19"/>
                <w:szCs w:val="19"/>
              </w:rPr>
              <w:t xml:space="preserve">288</w:t>
            </w:r>
          </w:p>
        </w:tc>
      </w:tr>
      <w:tr>
        <w:tc>
          <w:tcPr>
            <w:tcW w:type="dxa" w:w="1900"/>
            <w:tcMar>
              <w:top w:type="dxa" w:w="60"/>
              <w:left w:type="dxa" w:w="100"/>
              <w:bottom w:type="dxa" w:w="60"/>
              <w:right w:type="dxa" w:w="100"/>
            </w:tcMar>
          </w:tcPr>
          <w:p>
            <w:pPr>
              <w:spacing w:after="0" w:line="240"/>
              <w:jc w:val="left"/>
            </w:pPr>
            <w:r>
              <w:rPr>
                <w:b w:val="false"/>
                <w:bCs w:val="false"/>
                <w:sz w:val="19"/>
                <w:szCs w:val="19"/>
              </w:rPr>
              <w:t xml:space="preserve">Camboya</w:t>
            </w:r>
          </w:p>
        </w:tc>
        <w:tc>
          <w:tcPr>
            <w:tcW w:type="dxa" w:w="1250"/>
            <w:tcMar>
              <w:top w:type="dxa" w:w="60"/>
              <w:left w:type="dxa" w:w="100"/>
              <w:bottom w:type="dxa" w:w="60"/>
              <w:right w:type="dxa" w:w="100"/>
            </w:tcMar>
          </w:tcPr>
          <w:p>
            <w:pPr>
              <w:spacing w:after="0" w:line="240"/>
              <w:jc w:val="right"/>
            </w:pPr>
            <w:r>
              <w:rPr>
                <w:b w:val="false"/>
                <w:bCs w:val="false"/>
                <w:sz w:val="19"/>
                <w:szCs w:val="19"/>
              </w:rPr>
              <w:t xml:space="preserve">18</w:t>
            </w:r>
          </w:p>
        </w:tc>
        <w:tc>
          <w:tcPr>
            <w:tcW w:type="dxa" w:w="1500"/>
            <w:tcMar>
              <w:top w:type="dxa" w:w="60"/>
              <w:left w:type="dxa" w:w="100"/>
              <w:bottom w:type="dxa" w:w="60"/>
              <w:right w:type="dxa" w:w="100"/>
            </w:tcMar>
          </w:tcPr>
          <w:p>
            <w:pPr>
              <w:spacing w:after="0" w:line="240"/>
              <w:jc w:val="right"/>
            </w:pPr>
            <w:r>
              <w:rPr>
                <w:b w:val="false"/>
                <w:bCs w:val="false"/>
                <w:sz w:val="19"/>
                <w:szCs w:val="19"/>
              </w:rPr>
              <w:t xml:space="preserve">2,02</w:t>
            </w:r>
          </w:p>
        </w:tc>
        <w:tc>
          <w:tcPr>
            <w:tcW w:type="dxa" w:w="1300"/>
            <w:tcMar>
              <w:top w:type="dxa" w:w="60"/>
              <w:left w:type="dxa" w:w="100"/>
              <w:bottom w:type="dxa" w:w="60"/>
              <w:right w:type="dxa" w:w="100"/>
            </w:tcMar>
          </w:tcPr>
          <w:p>
            <w:pPr>
              <w:spacing w:after="0" w:line="240"/>
              <w:jc w:val="right"/>
            </w:pPr>
            <w:r>
              <w:rPr>
                <w:b w:val="false"/>
                <w:bCs w:val="false"/>
                <w:sz w:val="19"/>
                <w:szCs w:val="19"/>
              </w:rPr>
              <w:t xml:space="preserve">0,20</w:t>
            </w:r>
          </w:p>
        </w:tc>
        <w:tc>
          <w:tcPr>
            <w:tcW w:type="dxa" w:w="1300"/>
            <w:tcMar>
              <w:top w:type="dxa" w:w="60"/>
              <w:left w:type="dxa" w:w="100"/>
              <w:bottom w:type="dxa" w:w="60"/>
              <w:right w:type="dxa" w:w="100"/>
            </w:tcMar>
          </w:tcPr>
          <w:p>
            <w:pPr>
              <w:spacing w:after="0" w:line="240"/>
              <w:jc w:val="right"/>
            </w:pPr>
            <w:r>
              <w:rPr>
                <w:b w:val="false"/>
                <w:bCs w:val="false"/>
                <w:sz w:val="19"/>
                <w:szCs w:val="19"/>
              </w:rPr>
              <w:t xml:space="preserve">2,91</w:t>
            </w:r>
          </w:p>
        </w:tc>
        <w:tc>
          <w:tcPr>
            <w:tcW w:type="dxa" w:w="1776"/>
            <w:tcMar>
              <w:top w:type="dxa" w:w="60"/>
              <w:left w:type="dxa" w:w="100"/>
              <w:bottom w:type="dxa" w:w="60"/>
              <w:right w:type="dxa" w:w="100"/>
            </w:tcMar>
          </w:tcPr>
          <w:p>
            <w:pPr>
              <w:spacing w:after="0" w:line="240"/>
              <w:jc w:val="right"/>
            </w:pPr>
            <w:r>
              <w:rPr>
                <w:b w:val="false"/>
                <w:bCs w:val="false"/>
                <w:sz w:val="19"/>
                <w:szCs w:val="19"/>
              </w:rPr>
              <w:t xml:space="preserve">288</w:t>
            </w:r>
          </w:p>
        </w:tc>
      </w:tr>
      <w:tr>
        <w:tc>
          <w:tcPr>
            <w:tcW w:type="dxa" w:w="1900"/>
            <w:tcMar>
              <w:top w:type="dxa" w:w="60"/>
              <w:left w:type="dxa" w:w="100"/>
              <w:bottom w:type="dxa" w:w="60"/>
              <w:right w:type="dxa" w:w="100"/>
            </w:tcMar>
          </w:tcPr>
          <w:p>
            <w:pPr>
              <w:spacing w:after="0" w:line="240"/>
              <w:jc w:val="left"/>
            </w:pPr>
            <w:r>
              <w:rPr>
                <w:b w:val="false"/>
                <w:bCs w:val="false"/>
                <w:sz w:val="19"/>
                <w:szCs w:val="19"/>
              </w:rPr>
              <w:t xml:space="preserve">Croacia</w:t>
            </w:r>
          </w:p>
        </w:tc>
        <w:tc>
          <w:tcPr>
            <w:tcW w:type="dxa" w:w="1250"/>
            <w:tcMar>
              <w:top w:type="dxa" w:w="60"/>
              <w:left w:type="dxa" w:w="100"/>
              <w:bottom w:type="dxa" w:w="60"/>
              <w:right w:type="dxa" w:w="100"/>
            </w:tcMar>
          </w:tcPr>
          <w:p>
            <w:pPr>
              <w:spacing w:after="0" w:line="240"/>
              <w:jc w:val="right"/>
            </w:pPr>
            <w:r>
              <w:rPr>
                <w:b w:val="false"/>
                <w:bCs w:val="false"/>
                <w:sz w:val="19"/>
                <w:szCs w:val="19"/>
              </w:rPr>
              <w:t xml:space="preserve">18</w:t>
            </w:r>
          </w:p>
        </w:tc>
        <w:tc>
          <w:tcPr>
            <w:tcW w:type="dxa" w:w="1500"/>
            <w:tcMar>
              <w:top w:type="dxa" w:w="60"/>
              <w:left w:type="dxa" w:w="100"/>
              <w:bottom w:type="dxa" w:w="60"/>
              <w:right w:type="dxa" w:w="100"/>
            </w:tcMar>
          </w:tcPr>
          <w:p>
            <w:pPr>
              <w:spacing w:after="0" w:line="240"/>
              <w:jc w:val="right"/>
            </w:pPr>
            <w:r>
              <w:rPr>
                <w:b w:val="false"/>
                <w:bCs w:val="false"/>
                <w:sz w:val="19"/>
                <w:szCs w:val="19"/>
              </w:rPr>
              <w:t xml:space="preserve">2,02</w:t>
            </w:r>
          </w:p>
        </w:tc>
        <w:tc>
          <w:tcPr>
            <w:tcW w:type="dxa" w:w="1300"/>
            <w:tcMar>
              <w:top w:type="dxa" w:w="60"/>
              <w:left w:type="dxa" w:w="100"/>
              <w:bottom w:type="dxa" w:w="60"/>
              <w:right w:type="dxa" w:w="100"/>
            </w:tcMar>
          </w:tcPr>
          <w:p>
            <w:pPr>
              <w:spacing w:after="0" w:line="240"/>
              <w:jc w:val="right"/>
            </w:pPr>
            <w:r>
              <w:rPr>
                <w:b w:val="false"/>
                <w:bCs w:val="false"/>
                <w:sz w:val="19"/>
                <w:szCs w:val="19"/>
              </w:rPr>
              <w:t xml:space="preserve">0,20</w:t>
            </w:r>
          </w:p>
        </w:tc>
        <w:tc>
          <w:tcPr>
            <w:tcW w:type="dxa" w:w="1300"/>
            <w:tcMar>
              <w:top w:type="dxa" w:w="60"/>
              <w:left w:type="dxa" w:w="100"/>
              <w:bottom w:type="dxa" w:w="60"/>
              <w:right w:type="dxa" w:w="100"/>
            </w:tcMar>
          </w:tcPr>
          <w:p>
            <w:pPr>
              <w:spacing w:after="0" w:line="240"/>
              <w:jc w:val="right"/>
            </w:pPr>
            <w:r>
              <w:rPr>
                <w:b w:val="false"/>
                <w:bCs w:val="false"/>
                <w:sz w:val="19"/>
                <w:szCs w:val="19"/>
              </w:rPr>
              <w:t xml:space="preserve">7,30</w:t>
            </w:r>
          </w:p>
        </w:tc>
        <w:tc>
          <w:tcPr>
            <w:tcW w:type="dxa" w:w="1776"/>
            <w:tcMar>
              <w:top w:type="dxa" w:w="60"/>
              <w:left w:type="dxa" w:w="100"/>
              <w:bottom w:type="dxa" w:w="60"/>
              <w:right w:type="dxa" w:w="100"/>
            </w:tcMar>
          </w:tcPr>
          <w:p>
            <w:pPr>
              <w:spacing w:after="0" w:line="240"/>
              <w:jc w:val="right"/>
            </w:pPr>
            <w:r>
              <w:rPr>
                <w:b w:val="false"/>
                <w:bCs w:val="false"/>
                <w:sz w:val="19"/>
                <w:szCs w:val="19"/>
              </w:rPr>
              <w:t xml:space="preserve">288</w:t>
            </w:r>
          </w:p>
        </w:tc>
      </w:tr>
      <w:tr>
        <w:tc>
          <w:tcPr>
            <w:tcW w:type="dxa" w:w="1900"/>
            <w:tcMar>
              <w:top w:type="dxa" w:w="60"/>
              <w:left w:type="dxa" w:w="100"/>
              <w:bottom w:type="dxa" w:w="60"/>
              <w:right w:type="dxa" w:w="100"/>
            </w:tcMar>
          </w:tcPr>
          <w:p>
            <w:pPr>
              <w:spacing w:after="0" w:line="240"/>
              <w:jc w:val="left"/>
            </w:pPr>
            <w:r>
              <w:rPr>
                <w:b w:val="false"/>
                <w:bCs w:val="false"/>
                <w:sz w:val="19"/>
                <w:szCs w:val="19"/>
              </w:rPr>
              <w:t xml:space="preserve">Eslovenia</w:t>
            </w:r>
          </w:p>
        </w:tc>
        <w:tc>
          <w:tcPr>
            <w:tcW w:type="dxa" w:w="1250"/>
            <w:tcMar>
              <w:top w:type="dxa" w:w="60"/>
              <w:left w:type="dxa" w:w="100"/>
              <w:bottom w:type="dxa" w:w="60"/>
              <w:right w:type="dxa" w:w="100"/>
            </w:tcMar>
          </w:tcPr>
          <w:p>
            <w:pPr>
              <w:spacing w:after="0" w:line="240"/>
              <w:jc w:val="right"/>
            </w:pPr>
            <w:r>
              <w:rPr>
                <w:b w:val="false"/>
                <w:bCs w:val="false"/>
                <w:sz w:val="19"/>
                <w:szCs w:val="19"/>
              </w:rPr>
              <w:t xml:space="preserve">18</w:t>
            </w:r>
          </w:p>
        </w:tc>
        <w:tc>
          <w:tcPr>
            <w:tcW w:type="dxa" w:w="1500"/>
            <w:tcMar>
              <w:top w:type="dxa" w:w="60"/>
              <w:left w:type="dxa" w:w="100"/>
              <w:bottom w:type="dxa" w:w="60"/>
              <w:right w:type="dxa" w:w="100"/>
            </w:tcMar>
          </w:tcPr>
          <w:p>
            <w:pPr>
              <w:spacing w:after="0" w:line="240"/>
              <w:jc w:val="right"/>
            </w:pPr>
            <w:r>
              <w:rPr>
                <w:b w:val="false"/>
                <w:bCs w:val="false"/>
                <w:sz w:val="19"/>
                <w:szCs w:val="19"/>
              </w:rPr>
              <w:t xml:space="preserve">1,52</w:t>
            </w:r>
          </w:p>
        </w:tc>
        <w:tc>
          <w:tcPr>
            <w:tcW w:type="dxa" w:w="1300"/>
            <w:tcMar>
              <w:top w:type="dxa" w:w="60"/>
              <w:left w:type="dxa" w:w="100"/>
              <w:bottom w:type="dxa" w:w="60"/>
              <w:right w:type="dxa" w:w="100"/>
            </w:tcMar>
          </w:tcPr>
          <w:p>
            <w:pPr>
              <w:spacing w:after="0" w:line="240"/>
              <w:jc w:val="right"/>
            </w:pPr>
            <w:r>
              <w:rPr>
                <w:b w:val="false"/>
                <w:bCs w:val="false"/>
                <w:sz w:val="19"/>
                <w:szCs w:val="19"/>
              </w:rPr>
              <w:t xml:space="preserve">0,21</w:t>
            </w:r>
          </w:p>
        </w:tc>
        <w:tc>
          <w:tcPr>
            <w:tcW w:type="dxa" w:w="1300"/>
            <w:tcMar>
              <w:top w:type="dxa" w:w="60"/>
              <w:left w:type="dxa" w:w="100"/>
              <w:bottom w:type="dxa" w:w="60"/>
              <w:right w:type="dxa" w:w="100"/>
            </w:tcMar>
          </w:tcPr>
          <w:p>
            <w:pPr>
              <w:spacing w:after="0" w:line="240"/>
              <w:jc w:val="right"/>
            </w:pPr>
            <w:r>
              <w:rPr>
                <w:b w:val="false"/>
                <w:bCs w:val="false"/>
                <w:sz w:val="19"/>
                <w:szCs w:val="19"/>
              </w:rPr>
              <w:t xml:space="preserve">5,67</w:t>
            </w:r>
          </w:p>
        </w:tc>
        <w:tc>
          <w:tcPr>
            <w:tcW w:type="dxa" w:w="1776"/>
            <w:tcMar>
              <w:top w:type="dxa" w:w="60"/>
              <w:left w:type="dxa" w:w="100"/>
              <w:bottom w:type="dxa" w:w="60"/>
              <w:right w:type="dxa" w:w="100"/>
            </w:tcMar>
          </w:tcPr>
          <w:p>
            <w:pPr>
              <w:spacing w:after="0" w:line="240"/>
              <w:jc w:val="right"/>
            </w:pPr>
            <w:r>
              <w:rPr>
                <w:b w:val="false"/>
                <w:bCs w:val="false"/>
                <w:sz w:val="19"/>
                <w:szCs w:val="19"/>
              </w:rPr>
              <w:t xml:space="preserve">288</w:t>
            </w:r>
          </w:p>
        </w:tc>
      </w:tr>
      <w:tr>
        <w:tc>
          <w:tcPr>
            <w:tcW w:type="dxa" w:w="1900"/>
            <w:tcMar>
              <w:top w:type="dxa" w:w="60"/>
              <w:left w:type="dxa" w:w="100"/>
              <w:bottom w:type="dxa" w:w="60"/>
              <w:right w:type="dxa" w:w="100"/>
            </w:tcMar>
          </w:tcPr>
          <w:p>
            <w:pPr>
              <w:spacing w:after="0" w:line="240"/>
              <w:jc w:val="left"/>
            </w:pPr>
            <w:r>
              <w:rPr>
                <w:b w:val="false"/>
                <w:bCs w:val="false"/>
                <w:sz w:val="19"/>
                <w:szCs w:val="19"/>
              </w:rPr>
              <w:t xml:space="preserve">España</w:t>
            </w:r>
          </w:p>
        </w:tc>
        <w:tc>
          <w:tcPr>
            <w:tcW w:type="dxa" w:w="1250"/>
            <w:tcMar>
              <w:top w:type="dxa" w:w="60"/>
              <w:left w:type="dxa" w:w="100"/>
              <w:bottom w:type="dxa" w:w="60"/>
              <w:right w:type="dxa" w:w="100"/>
            </w:tcMar>
          </w:tcPr>
          <w:p>
            <w:pPr>
              <w:spacing w:after="0" w:line="240"/>
              <w:jc w:val="right"/>
            </w:pPr>
            <w:r>
              <w:rPr>
                <w:b w:val="false"/>
                <w:bCs w:val="false"/>
                <w:sz w:val="19"/>
                <w:szCs w:val="19"/>
              </w:rPr>
              <w:t xml:space="preserve">18</w:t>
            </w:r>
          </w:p>
        </w:tc>
        <w:tc>
          <w:tcPr>
            <w:tcW w:type="dxa" w:w="1500"/>
            <w:tcMar>
              <w:top w:type="dxa" w:w="60"/>
              <w:left w:type="dxa" w:w="100"/>
              <w:bottom w:type="dxa" w:w="60"/>
              <w:right w:type="dxa" w:w="100"/>
            </w:tcMar>
          </w:tcPr>
          <w:p>
            <w:pPr>
              <w:spacing w:after="0" w:line="240"/>
              <w:jc w:val="right"/>
            </w:pPr>
            <w:r>
              <w:rPr>
                <w:b w:val="false"/>
                <w:bCs w:val="false"/>
                <w:sz w:val="19"/>
                <w:szCs w:val="19"/>
              </w:rPr>
              <w:t xml:space="preserve">2,04</w:t>
            </w:r>
          </w:p>
        </w:tc>
        <w:tc>
          <w:tcPr>
            <w:tcW w:type="dxa" w:w="1300"/>
            <w:tcMar>
              <w:top w:type="dxa" w:w="60"/>
              <w:left w:type="dxa" w:w="100"/>
              <w:bottom w:type="dxa" w:w="60"/>
              <w:right w:type="dxa" w:w="100"/>
            </w:tcMar>
          </w:tcPr>
          <w:p>
            <w:pPr>
              <w:spacing w:after="0" w:line="240"/>
              <w:jc w:val="right"/>
            </w:pPr>
            <w:r>
              <w:rPr>
                <w:b w:val="false"/>
                <w:bCs w:val="false"/>
                <w:sz w:val="19"/>
                <w:szCs w:val="19"/>
              </w:rPr>
              <w:t xml:space="preserve">0,20</w:t>
            </w:r>
          </w:p>
        </w:tc>
        <w:tc>
          <w:tcPr>
            <w:tcW w:type="dxa" w:w="1300"/>
            <w:tcMar>
              <w:top w:type="dxa" w:w="60"/>
              <w:left w:type="dxa" w:w="100"/>
              <w:bottom w:type="dxa" w:w="60"/>
              <w:right w:type="dxa" w:w="100"/>
            </w:tcMar>
          </w:tcPr>
          <w:p>
            <w:pPr>
              <w:spacing w:after="0" w:line="240"/>
              <w:jc w:val="right"/>
            </w:pPr>
            <w:r>
              <w:rPr>
                <w:b w:val="false"/>
                <w:bCs w:val="false"/>
                <w:sz w:val="19"/>
                <w:szCs w:val="19"/>
              </w:rPr>
              <w:t xml:space="preserve">11,11</w:t>
            </w:r>
          </w:p>
        </w:tc>
        <w:tc>
          <w:tcPr>
            <w:tcW w:type="dxa" w:w="1776"/>
            <w:tcMar>
              <w:top w:type="dxa" w:w="60"/>
              <w:left w:type="dxa" w:w="100"/>
              <w:bottom w:type="dxa" w:w="60"/>
              <w:right w:type="dxa" w:w="100"/>
            </w:tcMar>
          </w:tcPr>
          <w:p>
            <w:pPr>
              <w:spacing w:after="0" w:line="240"/>
              <w:jc w:val="right"/>
            </w:pPr>
            <w:r>
              <w:rPr>
                <w:b w:val="false"/>
                <w:bCs w:val="false"/>
                <w:sz w:val="19"/>
                <w:szCs w:val="19"/>
              </w:rPr>
              <w:t xml:space="preserve">288</w:t>
            </w:r>
          </w:p>
        </w:tc>
      </w:tr>
      <w:tr>
        <w:tc>
          <w:tcPr>
            <w:tcW w:type="dxa" w:w="1900"/>
            <w:tcMar>
              <w:top w:type="dxa" w:w="60"/>
              <w:left w:type="dxa" w:w="100"/>
              <w:bottom w:type="dxa" w:w="60"/>
              <w:right w:type="dxa" w:w="100"/>
            </w:tcMar>
          </w:tcPr>
          <w:p>
            <w:pPr>
              <w:spacing w:after="0" w:line="240"/>
              <w:jc w:val="left"/>
            </w:pPr>
            <w:r>
              <w:rPr>
                <w:b w:val="false"/>
                <w:bCs w:val="false"/>
                <w:sz w:val="19"/>
                <w:szCs w:val="19"/>
              </w:rPr>
              <w:t xml:space="preserve">Estonia</w:t>
            </w:r>
          </w:p>
        </w:tc>
        <w:tc>
          <w:tcPr>
            <w:tcW w:type="dxa" w:w="1250"/>
            <w:tcMar>
              <w:top w:type="dxa" w:w="60"/>
              <w:left w:type="dxa" w:w="100"/>
              <w:bottom w:type="dxa" w:w="60"/>
              <w:right w:type="dxa" w:w="100"/>
            </w:tcMar>
          </w:tcPr>
          <w:p>
            <w:pPr>
              <w:spacing w:after="0" w:line="240"/>
              <w:jc w:val="right"/>
            </w:pPr>
            <w:r>
              <w:rPr>
                <w:b w:val="false"/>
                <w:bCs w:val="false"/>
                <w:sz w:val="19"/>
                <w:szCs w:val="19"/>
              </w:rPr>
              <w:t xml:space="preserve">13</w:t>
            </w:r>
          </w:p>
        </w:tc>
        <w:tc>
          <w:tcPr>
            <w:tcW w:type="dxa" w:w="1500"/>
            <w:tcMar>
              <w:top w:type="dxa" w:w="60"/>
              <w:left w:type="dxa" w:w="100"/>
              <w:bottom w:type="dxa" w:w="60"/>
              <w:right w:type="dxa" w:w="100"/>
            </w:tcMar>
          </w:tcPr>
          <w:p>
            <w:pPr>
              <w:spacing w:after="0" w:line="240"/>
              <w:jc w:val="right"/>
            </w:pPr>
            <w:r>
              <w:rPr>
                <w:b w:val="false"/>
                <w:bCs w:val="false"/>
                <w:sz w:val="19"/>
                <w:szCs w:val="19"/>
              </w:rPr>
              <w:t xml:space="preserve">7,56</w:t>
            </w:r>
          </w:p>
        </w:tc>
        <w:tc>
          <w:tcPr>
            <w:tcW w:type="dxa" w:w="1300"/>
            <w:tcMar>
              <w:top w:type="dxa" w:w="60"/>
              <w:left w:type="dxa" w:w="100"/>
              <w:bottom w:type="dxa" w:w="60"/>
              <w:right w:type="dxa" w:w="100"/>
            </w:tcMar>
          </w:tcPr>
          <w:p>
            <w:pPr>
              <w:spacing w:after="0" w:line="240"/>
              <w:jc w:val="right"/>
            </w:pPr>
            <w:r>
              <w:rPr>
                <w:b w:val="false"/>
                <w:bCs w:val="false"/>
                <w:sz w:val="19"/>
                <w:szCs w:val="19"/>
              </w:rPr>
              <w:t xml:space="preserve">0,48</w:t>
            </w:r>
          </w:p>
        </w:tc>
        <w:tc>
          <w:tcPr>
            <w:tcW w:type="dxa" w:w="1300"/>
            <w:tcMar>
              <w:top w:type="dxa" w:w="60"/>
              <w:left w:type="dxa" w:w="100"/>
              <w:bottom w:type="dxa" w:w="60"/>
              <w:right w:type="dxa" w:w="100"/>
            </w:tcMar>
          </w:tcPr>
          <w:p>
            <w:pPr>
              <w:spacing w:after="0" w:line="240"/>
              <w:jc w:val="right"/>
            </w:pPr>
            <w:r>
              <w:rPr>
                <w:b w:val="false"/>
                <w:bCs w:val="false"/>
                <w:sz w:val="19"/>
                <w:szCs w:val="19"/>
              </w:rPr>
              <w:t xml:space="preserve">20,92</w:t>
            </w:r>
          </w:p>
        </w:tc>
        <w:tc>
          <w:tcPr>
            <w:tcW w:type="dxa" w:w="1776"/>
            <w:tcMar>
              <w:top w:type="dxa" w:w="60"/>
              <w:left w:type="dxa" w:w="100"/>
              <w:bottom w:type="dxa" w:w="60"/>
              <w:right w:type="dxa" w:w="100"/>
            </w:tcMar>
          </w:tcPr>
          <w:p>
            <w:pPr>
              <w:spacing w:after="0" w:line="240"/>
              <w:jc w:val="right"/>
            </w:pPr>
            <w:r>
              <w:rPr>
                <w:b w:val="false"/>
                <w:bCs w:val="false"/>
                <w:sz w:val="19"/>
                <w:szCs w:val="19"/>
              </w:rPr>
              <w:t xml:space="preserve">208</w:t>
            </w:r>
          </w:p>
        </w:tc>
      </w:tr>
      <w:tr>
        <w:tc>
          <w:tcPr>
            <w:tcW w:type="dxa" w:w="1900"/>
            <w:tcMar>
              <w:top w:type="dxa" w:w="60"/>
              <w:left w:type="dxa" w:w="100"/>
              <w:bottom w:type="dxa" w:w="60"/>
              <w:right w:type="dxa" w:w="100"/>
            </w:tcMar>
          </w:tcPr>
          <w:p>
            <w:pPr>
              <w:spacing w:after="0" w:line="240"/>
              <w:jc w:val="left"/>
            </w:pPr>
            <w:r>
              <w:rPr>
                <w:b w:val="false"/>
                <w:bCs w:val="false"/>
                <w:sz w:val="19"/>
                <w:szCs w:val="19"/>
              </w:rPr>
              <w:t xml:space="preserve">Finlandia</w:t>
            </w:r>
          </w:p>
        </w:tc>
        <w:tc>
          <w:tcPr>
            <w:tcW w:type="dxa" w:w="1250"/>
            <w:tcMar>
              <w:top w:type="dxa" w:w="60"/>
              <w:left w:type="dxa" w:w="100"/>
              <w:bottom w:type="dxa" w:w="60"/>
              <w:right w:type="dxa" w:w="100"/>
            </w:tcMar>
          </w:tcPr>
          <w:p>
            <w:pPr>
              <w:spacing w:after="0" w:line="240"/>
              <w:jc w:val="right"/>
            </w:pPr>
            <w:r>
              <w:rPr>
                <w:b w:val="false"/>
                <w:bCs w:val="false"/>
                <w:sz w:val="19"/>
                <w:szCs w:val="19"/>
              </w:rPr>
              <w:t xml:space="preserve">18</w:t>
            </w:r>
          </w:p>
        </w:tc>
        <w:tc>
          <w:tcPr>
            <w:tcW w:type="dxa" w:w="1500"/>
            <w:tcMar>
              <w:top w:type="dxa" w:w="60"/>
              <w:left w:type="dxa" w:w="100"/>
              <w:bottom w:type="dxa" w:w="60"/>
              <w:right w:type="dxa" w:w="100"/>
            </w:tcMar>
          </w:tcPr>
          <w:p>
            <w:pPr>
              <w:spacing w:after="0" w:line="240"/>
              <w:jc w:val="right"/>
            </w:pPr>
            <w:r>
              <w:rPr>
                <w:b w:val="false"/>
                <w:bCs w:val="false"/>
                <w:sz w:val="19"/>
                <w:szCs w:val="19"/>
              </w:rPr>
              <w:t xml:space="preserve">2,01</w:t>
            </w:r>
          </w:p>
        </w:tc>
        <w:tc>
          <w:tcPr>
            <w:tcW w:type="dxa" w:w="1300"/>
            <w:tcMar>
              <w:top w:type="dxa" w:w="60"/>
              <w:left w:type="dxa" w:w="100"/>
              <w:bottom w:type="dxa" w:w="60"/>
              <w:right w:type="dxa" w:w="100"/>
            </w:tcMar>
          </w:tcPr>
          <w:p>
            <w:pPr>
              <w:spacing w:after="0" w:line="240"/>
              <w:jc w:val="right"/>
            </w:pPr>
            <w:r>
              <w:rPr>
                <w:b w:val="false"/>
                <w:bCs w:val="false"/>
                <w:sz w:val="19"/>
                <w:szCs w:val="19"/>
              </w:rPr>
              <w:t xml:space="preserve">0,24</w:t>
            </w:r>
          </w:p>
        </w:tc>
        <w:tc>
          <w:tcPr>
            <w:tcW w:type="dxa" w:w="1300"/>
            <w:tcMar>
              <w:top w:type="dxa" w:w="60"/>
              <w:left w:type="dxa" w:w="100"/>
              <w:bottom w:type="dxa" w:w="60"/>
              <w:right w:type="dxa" w:w="100"/>
            </w:tcMar>
          </w:tcPr>
          <w:p>
            <w:pPr>
              <w:spacing w:after="0" w:line="240"/>
              <w:jc w:val="right"/>
            </w:pPr>
            <w:r>
              <w:rPr>
                <w:b w:val="false"/>
                <w:bCs w:val="false"/>
                <w:sz w:val="19"/>
                <w:szCs w:val="19"/>
              </w:rPr>
              <w:t xml:space="preserve">9,38</w:t>
            </w:r>
          </w:p>
        </w:tc>
        <w:tc>
          <w:tcPr>
            <w:tcW w:type="dxa" w:w="1776"/>
            <w:tcMar>
              <w:top w:type="dxa" w:w="60"/>
              <w:left w:type="dxa" w:w="100"/>
              <w:bottom w:type="dxa" w:w="60"/>
              <w:right w:type="dxa" w:w="100"/>
            </w:tcMar>
          </w:tcPr>
          <w:p>
            <w:pPr>
              <w:spacing w:after="0" w:line="240"/>
              <w:jc w:val="right"/>
            </w:pPr>
            <w:r>
              <w:rPr>
                <w:b w:val="false"/>
                <w:bCs w:val="false"/>
                <w:sz w:val="19"/>
                <w:szCs w:val="19"/>
              </w:rPr>
              <w:t xml:space="preserve">288</w:t>
            </w:r>
          </w:p>
        </w:tc>
      </w:tr>
      <w:tr>
        <w:tc>
          <w:tcPr>
            <w:tcW w:type="dxa" w:w="1900"/>
            <w:tcMar>
              <w:top w:type="dxa" w:w="60"/>
              <w:left w:type="dxa" w:w="100"/>
              <w:bottom w:type="dxa" w:w="60"/>
              <w:right w:type="dxa" w:w="100"/>
            </w:tcMar>
          </w:tcPr>
          <w:p>
            <w:pPr>
              <w:spacing w:after="0" w:line="240"/>
              <w:jc w:val="left"/>
            </w:pPr>
            <w:r>
              <w:rPr>
                <w:b w:val="false"/>
                <w:bCs w:val="false"/>
                <w:sz w:val="19"/>
                <w:szCs w:val="19"/>
              </w:rPr>
              <w:t xml:space="preserve">Alemania</w:t>
            </w:r>
          </w:p>
        </w:tc>
        <w:tc>
          <w:tcPr>
            <w:tcW w:type="dxa" w:w="1250"/>
            <w:tcMar>
              <w:top w:type="dxa" w:w="60"/>
              <w:left w:type="dxa" w:w="100"/>
              <w:bottom w:type="dxa" w:w="60"/>
              <w:right w:type="dxa" w:w="100"/>
            </w:tcMar>
          </w:tcPr>
          <w:p>
            <w:pPr>
              <w:spacing w:after="0" w:line="240"/>
              <w:jc w:val="right"/>
            </w:pPr>
            <w:r>
              <w:rPr>
                <w:b w:val="false"/>
                <w:bCs w:val="false"/>
                <w:sz w:val="19"/>
                <w:szCs w:val="19"/>
              </w:rPr>
              <w:t xml:space="preserve">18</w:t>
            </w:r>
          </w:p>
        </w:tc>
        <w:tc>
          <w:tcPr>
            <w:tcW w:type="dxa" w:w="1500"/>
            <w:tcMar>
              <w:top w:type="dxa" w:w="60"/>
              <w:left w:type="dxa" w:w="100"/>
              <w:bottom w:type="dxa" w:w="60"/>
              <w:right w:type="dxa" w:w="100"/>
            </w:tcMar>
          </w:tcPr>
          <w:p>
            <w:pPr>
              <w:spacing w:after="0" w:line="240"/>
              <w:jc w:val="right"/>
            </w:pPr>
            <w:r>
              <w:rPr>
                <w:b w:val="false"/>
                <w:bCs w:val="false"/>
                <w:sz w:val="19"/>
                <w:szCs w:val="19"/>
              </w:rPr>
              <w:t xml:space="preserve">2,19</w:t>
            </w:r>
          </w:p>
        </w:tc>
        <w:tc>
          <w:tcPr>
            <w:tcW w:type="dxa" w:w="1300"/>
            <w:tcMar>
              <w:top w:type="dxa" w:w="60"/>
              <w:left w:type="dxa" w:w="100"/>
              <w:bottom w:type="dxa" w:w="60"/>
              <w:right w:type="dxa" w:w="100"/>
            </w:tcMar>
          </w:tcPr>
          <w:p>
            <w:pPr>
              <w:spacing w:after="0" w:line="240"/>
              <w:jc w:val="right"/>
            </w:pPr>
            <w:r>
              <w:rPr>
                <w:b w:val="false"/>
                <w:bCs w:val="false"/>
                <w:sz w:val="19"/>
                <w:szCs w:val="19"/>
              </w:rPr>
              <w:t xml:space="preserve">0,21</w:t>
            </w:r>
          </w:p>
        </w:tc>
        <w:tc>
          <w:tcPr>
            <w:tcW w:type="dxa" w:w="1300"/>
            <w:tcMar>
              <w:top w:type="dxa" w:w="60"/>
              <w:left w:type="dxa" w:w="100"/>
              <w:bottom w:type="dxa" w:w="60"/>
              <w:right w:type="dxa" w:w="100"/>
            </w:tcMar>
          </w:tcPr>
          <w:p>
            <w:pPr>
              <w:spacing w:after="0" w:line="240"/>
              <w:jc w:val="right"/>
            </w:pPr>
            <w:r>
              <w:rPr>
                <w:b w:val="false"/>
                <w:bCs w:val="false"/>
                <w:sz w:val="19"/>
                <w:szCs w:val="19"/>
              </w:rPr>
              <w:t xml:space="preserve">16,50</w:t>
            </w:r>
          </w:p>
        </w:tc>
        <w:tc>
          <w:tcPr>
            <w:tcW w:type="dxa" w:w="1776"/>
            <w:tcMar>
              <w:top w:type="dxa" w:w="60"/>
              <w:left w:type="dxa" w:w="100"/>
              <w:bottom w:type="dxa" w:w="60"/>
              <w:right w:type="dxa" w:w="100"/>
            </w:tcMar>
          </w:tcPr>
          <w:p>
            <w:pPr>
              <w:spacing w:after="0" w:line="240"/>
              <w:jc w:val="right"/>
            </w:pPr>
            <w:r>
              <w:rPr>
                <w:b w:val="false"/>
                <w:bCs w:val="false"/>
                <w:sz w:val="19"/>
                <w:szCs w:val="19"/>
              </w:rPr>
              <w:t xml:space="preserve">288</w:t>
            </w:r>
          </w:p>
        </w:tc>
      </w:tr>
      <w:tr>
        <w:tc>
          <w:tcPr>
            <w:tcW w:type="dxa" w:w="1900"/>
            <w:tcMar>
              <w:top w:type="dxa" w:w="60"/>
              <w:left w:type="dxa" w:w="100"/>
              <w:bottom w:type="dxa" w:w="60"/>
              <w:right w:type="dxa" w:w="100"/>
            </w:tcMar>
          </w:tcPr>
          <w:p>
            <w:pPr>
              <w:spacing w:after="0" w:line="240"/>
              <w:jc w:val="left"/>
            </w:pPr>
            <w:r>
              <w:rPr>
                <w:b w:val="false"/>
                <w:bCs w:val="false"/>
                <w:sz w:val="19"/>
                <w:szCs w:val="19"/>
              </w:rPr>
              <w:t xml:space="preserve">Francia</w:t>
            </w:r>
          </w:p>
        </w:tc>
        <w:tc>
          <w:tcPr>
            <w:tcW w:type="dxa" w:w="1250"/>
            <w:tcMar>
              <w:top w:type="dxa" w:w="60"/>
              <w:left w:type="dxa" w:w="100"/>
              <w:bottom w:type="dxa" w:w="60"/>
              <w:right w:type="dxa" w:w="100"/>
            </w:tcMar>
          </w:tcPr>
          <w:p>
            <w:pPr>
              <w:spacing w:after="0" w:line="240"/>
              <w:jc w:val="right"/>
            </w:pPr>
            <w:r>
              <w:rPr>
                <w:b w:val="false"/>
                <w:bCs w:val="false"/>
                <w:sz w:val="19"/>
                <w:szCs w:val="19"/>
              </w:rPr>
              <w:t xml:space="preserve">18</w:t>
            </w:r>
          </w:p>
        </w:tc>
        <w:tc>
          <w:tcPr>
            <w:tcW w:type="dxa" w:w="1500"/>
            <w:tcMar>
              <w:top w:type="dxa" w:w="60"/>
              <w:left w:type="dxa" w:w="100"/>
              <w:bottom w:type="dxa" w:w="60"/>
              <w:right w:type="dxa" w:w="100"/>
            </w:tcMar>
          </w:tcPr>
          <w:p>
            <w:pPr>
              <w:spacing w:after="0" w:line="240"/>
              <w:jc w:val="right"/>
            </w:pPr>
            <w:r>
              <w:rPr>
                <w:b w:val="false"/>
                <w:bCs w:val="false"/>
                <w:sz w:val="19"/>
                <w:szCs w:val="19"/>
              </w:rPr>
              <w:t xml:space="preserve">2,05</w:t>
            </w:r>
          </w:p>
        </w:tc>
        <w:tc>
          <w:tcPr>
            <w:tcW w:type="dxa" w:w="1300"/>
            <w:tcMar>
              <w:top w:type="dxa" w:w="60"/>
              <w:left w:type="dxa" w:w="100"/>
              <w:bottom w:type="dxa" w:w="60"/>
              <w:right w:type="dxa" w:w="100"/>
            </w:tcMar>
          </w:tcPr>
          <w:p>
            <w:pPr>
              <w:spacing w:after="0" w:line="240"/>
              <w:jc w:val="right"/>
            </w:pPr>
            <w:r>
              <w:rPr>
                <w:b w:val="false"/>
                <w:bCs w:val="false"/>
                <w:sz w:val="19"/>
                <w:szCs w:val="19"/>
              </w:rPr>
              <w:t xml:space="preserve">0,29</w:t>
            </w:r>
          </w:p>
        </w:tc>
        <w:tc>
          <w:tcPr>
            <w:tcW w:type="dxa" w:w="1300"/>
            <w:tcMar>
              <w:top w:type="dxa" w:w="60"/>
              <w:left w:type="dxa" w:w="100"/>
              <w:bottom w:type="dxa" w:w="60"/>
              <w:right w:type="dxa" w:w="100"/>
            </w:tcMar>
          </w:tcPr>
          <w:p>
            <w:pPr>
              <w:spacing w:after="0" w:line="240"/>
              <w:jc w:val="right"/>
            </w:pPr>
            <w:r>
              <w:rPr>
                <w:b w:val="false"/>
                <w:bCs w:val="false"/>
                <w:sz w:val="19"/>
                <w:szCs w:val="19"/>
              </w:rPr>
              <w:t xml:space="preserve">53,14</w:t>
            </w:r>
          </w:p>
        </w:tc>
        <w:tc>
          <w:tcPr>
            <w:tcW w:type="dxa" w:w="1776"/>
            <w:tcMar>
              <w:top w:type="dxa" w:w="60"/>
              <w:left w:type="dxa" w:w="100"/>
              <w:bottom w:type="dxa" w:w="60"/>
              <w:right w:type="dxa" w:w="100"/>
            </w:tcMar>
          </w:tcPr>
          <w:p>
            <w:pPr>
              <w:spacing w:after="0" w:line="240"/>
              <w:jc w:val="right"/>
            </w:pPr>
            <w:r>
              <w:rPr>
                <w:b w:val="false"/>
                <w:bCs w:val="false"/>
                <w:sz w:val="19"/>
                <w:szCs w:val="19"/>
              </w:rPr>
              <w:t xml:space="preserve">288</w:t>
            </w:r>
          </w:p>
        </w:tc>
      </w:tr>
      <w:tr>
        <w:tc>
          <w:tcPr>
            <w:tcW w:type="dxa" w:w="1900"/>
            <w:tcMar>
              <w:top w:type="dxa" w:w="60"/>
              <w:left w:type="dxa" w:w="100"/>
              <w:bottom w:type="dxa" w:w="60"/>
              <w:right w:type="dxa" w:w="100"/>
            </w:tcMar>
          </w:tcPr>
          <w:p>
            <w:pPr>
              <w:spacing w:after="0" w:line="240"/>
              <w:jc w:val="left"/>
            </w:pPr>
            <w:r>
              <w:rPr>
                <w:b w:val="false"/>
                <w:bCs w:val="false"/>
                <w:sz w:val="19"/>
                <w:szCs w:val="19"/>
              </w:rPr>
              <w:t xml:space="preserve">India</w:t>
            </w:r>
          </w:p>
        </w:tc>
        <w:tc>
          <w:tcPr>
            <w:tcW w:type="dxa" w:w="1250"/>
            <w:tcMar>
              <w:top w:type="dxa" w:w="60"/>
              <w:left w:type="dxa" w:w="100"/>
              <w:bottom w:type="dxa" w:w="60"/>
              <w:right w:type="dxa" w:w="100"/>
            </w:tcMar>
          </w:tcPr>
          <w:p>
            <w:pPr>
              <w:spacing w:after="0" w:line="240"/>
              <w:jc w:val="right"/>
            </w:pPr>
            <w:r>
              <w:rPr>
                <w:b w:val="false"/>
                <w:bCs w:val="false"/>
                <w:sz w:val="19"/>
                <w:szCs w:val="19"/>
              </w:rPr>
              <w:t xml:space="preserve">18</w:t>
            </w:r>
          </w:p>
        </w:tc>
        <w:tc>
          <w:tcPr>
            <w:tcW w:type="dxa" w:w="1500"/>
            <w:tcMar>
              <w:top w:type="dxa" w:w="60"/>
              <w:left w:type="dxa" w:w="100"/>
              <w:bottom w:type="dxa" w:w="60"/>
              <w:right w:type="dxa" w:w="100"/>
            </w:tcMar>
          </w:tcPr>
          <w:p>
            <w:pPr>
              <w:spacing w:after="0" w:line="240"/>
              <w:jc w:val="right"/>
            </w:pPr>
            <w:r>
              <w:rPr>
                <w:b w:val="false"/>
                <w:bCs w:val="false"/>
                <w:sz w:val="19"/>
                <w:szCs w:val="19"/>
              </w:rPr>
              <w:t xml:space="preserve">1,22</w:t>
            </w:r>
          </w:p>
        </w:tc>
        <w:tc>
          <w:tcPr>
            <w:tcW w:type="dxa" w:w="1300"/>
            <w:tcMar>
              <w:top w:type="dxa" w:w="60"/>
              <w:left w:type="dxa" w:w="100"/>
              <w:bottom w:type="dxa" w:w="60"/>
              <w:right w:type="dxa" w:w="100"/>
            </w:tcMar>
          </w:tcPr>
          <w:p>
            <w:pPr>
              <w:spacing w:after="0" w:line="240"/>
              <w:jc w:val="right"/>
            </w:pPr>
            <w:r>
              <w:rPr>
                <w:b w:val="false"/>
                <w:bCs w:val="false"/>
                <w:sz w:val="19"/>
                <w:szCs w:val="19"/>
              </w:rPr>
              <w:t xml:space="preserve">0,21</w:t>
            </w:r>
          </w:p>
        </w:tc>
        <w:tc>
          <w:tcPr>
            <w:tcW w:type="dxa" w:w="1300"/>
            <w:tcMar>
              <w:top w:type="dxa" w:w="60"/>
              <w:left w:type="dxa" w:w="100"/>
              <w:bottom w:type="dxa" w:w="60"/>
              <w:right w:type="dxa" w:w="100"/>
            </w:tcMar>
          </w:tcPr>
          <w:p>
            <w:pPr>
              <w:spacing w:after="0" w:line="240"/>
              <w:jc w:val="right"/>
            </w:pPr>
            <w:r>
              <w:rPr>
                <w:b w:val="false"/>
                <w:bCs w:val="false"/>
                <w:sz w:val="19"/>
                <w:szCs w:val="19"/>
              </w:rPr>
              <w:t xml:space="preserve">1,94</w:t>
            </w:r>
          </w:p>
        </w:tc>
        <w:tc>
          <w:tcPr>
            <w:tcW w:type="dxa" w:w="1776"/>
            <w:tcMar>
              <w:top w:type="dxa" w:w="60"/>
              <w:left w:type="dxa" w:w="100"/>
              <w:bottom w:type="dxa" w:w="60"/>
              <w:right w:type="dxa" w:w="100"/>
            </w:tcMar>
          </w:tcPr>
          <w:p>
            <w:pPr>
              <w:spacing w:after="0" w:line="240"/>
              <w:jc w:val="right"/>
            </w:pPr>
            <w:r>
              <w:rPr>
                <w:b w:val="false"/>
                <w:bCs w:val="false"/>
                <w:sz w:val="19"/>
                <w:szCs w:val="19"/>
              </w:rPr>
              <w:t xml:space="preserve">288</w:t>
            </w:r>
          </w:p>
        </w:tc>
      </w:tr>
      <w:tr>
        <w:tc>
          <w:tcPr>
            <w:tcW w:type="dxa" w:w="1900"/>
            <w:tcMar>
              <w:top w:type="dxa" w:w="60"/>
              <w:left w:type="dxa" w:w="100"/>
              <w:bottom w:type="dxa" w:w="60"/>
              <w:right w:type="dxa" w:w="100"/>
            </w:tcMar>
          </w:tcPr>
          <w:p>
            <w:pPr>
              <w:spacing w:after="0" w:line="240"/>
              <w:jc w:val="left"/>
            </w:pPr>
            <w:r>
              <w:rPr>
                <w:b w:val="false"/>
                <w:bCs w:val="false"/>
                <w:sz w:val="19"/>
                <w:szCs w:val="19"/>
              </w:rPr>
              <w:t xml:space="preserve">Lituania</w:t>
            </w:r>
          </w:p>
        </w:tc>
        <w:tc>
          <w:tcPr>
            <w:tcW w:type="dxa" w:w="1250"/>
            <w:tcMar>
              <w:top w:type="dxa" w:w="60"/>
              <w:left w:type="dxa" w:w="100"/>
              <w:bottom w:type="dxa" w:w="60"/>
              <w:right w:type="dxa" w:w="100"/>
            </w:tcMar>
          </w:tcPr>
          <w:p>
            <w:pPr>
              <w:spacing w:after="0" w:line="240"/>
              <w:jc w:val="right"/>
            </w:pPr>
            <w:r>
              <w:rPr>
                <w:b w:val="false"/>
                <w:bCs w:val="false"/>
                <w:sz w:val="19"/>
                <w:szCs w:val="19"/>
              </w:rPr>
              <w:t xml:space="preserve">18</w:t>
            </w:r>
          </w:p>
        </w:tc>
        <w:tc>
          <w:tcPr>
            <w:tcW w:type="dxa" w:w="1500"/>
            <w:tcMar>
              <w:top w:type="dxa" w:w="60"/>
              <w:left w:type="dxa" w:w="100"/>
              <w:bottom w:type="dxa" w:w="60"/>
              <w:right w:type="dxa" w:w="100"/>
            </w:tcMar>
          </w:tcPr>
          <w:p>
            <w:pPr>
              <w:spacing w:after="0" w:line="240"/>
              <w:jc w:val="right"/>
            </w:pPr>
            <w:r>
              <w:rPr>
                <w:b w:val="false"/>
                <w:bCs w:val="false"/>
                <w:sz w:val="19"/>
                <w:szCs w:val="19"/>
              </w:rPr>
              <w:t xml:space="preserve">2,08</w:t>
            </w:r>
          </w:p>
        </w:tc>
        <w:tc>
          <w:tcPr>
            <w:tcW w:type="dxa" w:w="1300"/>
            <w:tcMar>
              <w:top w:type="dxa" w:w="60"/>
              <w:left w:type="dxa" w:w="100"/>
              <w:bottom w:type="dxa" w:w="60"/>
              <w:right w:type="dxa" w:w="100"/>
            </w:tcMar>
          </w:tcPr>
          <w:p>
            <w:pPr>
              <w:spacing w:after="0" w:line="240"/>
              <w:jc w:val="right"/>
            </w:pPr>
            <w:r>
              <w:rPr>
                <w:b w:val="false"/>
                <w:bCs w:val="false"/>
                <w:sz w:val="19"/>
                <w:szCs w:val="19"/>
              </w:rPr>
              <w:t xml:space="preserve">0,21</w:t>
            </w:r>
          </w:p>
        </w:tc>
        <w:tc>
          <w:tcPr>
            <w:tcW w:type="dxa" w:w="1300"/>
            <w:tcMar>
              <w:top w:type="dxa" w:w="60"/>
              <w:left w:type="dxa" w:w="100"/>
              <w:bottom w:type="dxa" w:w="60"/>
              <w:right w:type="dxa" w:w="100"/>
            </w:tcMar>
          </w:tcPr>
          <w:p>
            <w:pPr>
              <w:spacing w:after="0" w:line="240"/>
              <w:jc w:val="right"/>
            </w:pPr>
            <w:r>
              <w:rPr>
                <w:b w:val="false"/>
                <w:bCs w:val="false"/>
                <w:sz w:val="19"/>
                <w:szCs w:val="19"/>
              </w:rPr>
              <w:t xml:space="preserve">23,42</w:t>
            </w:r>
          </w:p>
        </w:tc>
        <w:tc>
          <w:tcPr>
            <w:tcW w:type="dxa" w:w="1776"/>
            <w:tcMar>
              <w:top w:type="dxa" w:w="60"/>
              <w:left w:type="dxa" w:w="100"/>
              <w:bottom w:type="dxa" w:w="60"/>
              <w:right w:type="dxa" w:w="100"/>
            </w:tcMar>
          </w:tcPr>
          <w:p>
            <w:pPr>
              <w:spacing w:after="0" w:line="240"/>
              <w:jc w:val="right"/>
            </w:pPr>
            <w:r>
              <w:rPr>
                <w:b w:val="false"/>
                <w:bCs w:val="false"/>
                <w:sz w:val="19"/>
                <w:szCs w:val="19"/>
              </w:rPr>
              <w:t xml:space="preserve">288</w:t>
            </w:r>
          </w:p>
        </w:tc>
      </w:tr>
      <w:tr>
        <w:tc>
          <w:tcPr>
            <w:tcW w:type="dxa" w:w="1900"/>
            <w:tcMar>
              <w:top w:type="dxa" w:w="60"/>
              <w:left w:type="dxa" w:w="100"/>
              <w:bottom w:type="dxa" w:w="60"/>
              <w:right w:type="dxa" w:w="100"/>
            </w:tcMar>
          </w:tcPr>
          <w:p>
            <w:pPr>
              <w:spacing w:after="0" w:line="240"/>
              <w:jc w:val="left"/>
            </w:pPr>
            <w:r>
              <w:rPr>
                <w:b w:val="false"/>
                <w:bCs w:val="false"/>
                <w:sz w:val="19"/>
                <w:szCs w:val="19"/>
              </w:rPr>
              <w:t xml:space="preserve">Luxemburgo</w:t>
            </w:r>
          </w:p>
        </w:tc>
        <w:tc>
          <w:tcPr>
            <w:tcW w:type="dxa" w:w="1250"/>
            <w:tcMar>
              <w:top w:type="dxa" w:w="60"/>
              <w:left w:type="dxa" w:w="100"/>
              <w:bottom w:type="dxa" w:w="60"/>
              <w:right w:type="dxa" w:w="100"/>
            </w:tcMar>
          </w:tcPr>
          <w:p>
            <w:pPr>
              <w:spacing w:after="0" w:line="240"/>
              <w:jc w:val="right"/>
            </w:pPr>
            <w:r>
              <w:rPr>
                <w:b w:val="false"/>
                <w:bCs w:val="false"/>
                <w:sz w:val="19"/>
                <w:szCs w:val="19"/>
              </w:rPr>
              <w:t xml:space="preserve">18</w:t>
            </w:r>
          </w:p>
        </w:tc>
        <w:tc>
          <w:tcPr>
            <w:tcW w:type="dxa" w:w="1500"/>
            <w:tcMar>
              <w:top w:type="dxa" w:w="60"/>
              <w:left w:type="dxa" w:w="100"/>
              <w:bottom w:type="dxa" w:w="60"/>
              <w:right w:type="dxa" w:w="100"/>
            </w:tcMar>
          </w:tcPr>
          <w:p>
            <w:pPr>
              <w:spacing w:after="0" w:line="240"/>
              <w:jc w:val="right"/>
            </w:pPr>
            <w:r>
              <w:rPr>
                <w:b w:val="false"/>
                <w:bCs w:val="false"/>
                <w:sz w:val="19"/>
                <w:szCs w:val="19"/>
              </w:rPr>
              <w:t xml:space="preserve">2,01</w:t>
            </w:r>
          </w:p>
        </w:tc>
        <w:tc>
          <w:tcPr>
            <w:tcW w:type="dxa" w:w="1300"/>
            <w:tcMar>
              <w:top w:type="dxa" w:w="60"/>
              <w:left w:type="dxa" w:w="100"/>
              <w:bottom w:type="dxa" w:w="60"/>
              <w:right w:type="dxa" w:w="100"/>
            </w:tcMar>
          </w:tcPr>
          <w:p>
            <w:pPr>
              <w:spacing w:after="0" w:line="240"/>
              <w:jc w:val="right"/>
            </w:pPr>
            <w:r>
              <w:rPr>
                <w:b w:val="false"/>
                <w:bCs w:val="false"/>
                <w:sz w:val="19"/>
                <w:szCs w:val="19"/>
              </w:rPr>
              <w:t xml:space="preserve">0,22</w:t>
            </w:r>
          </w:p>
        </w:tc>
        <w:tc>
          <w:tcPr>
            <w:tcW w:type="dxa" w:w="1300"/>
            <w:tcMar>
              <w:top w:type="dxa" w:w="60"/>
              <w:left w:type="dxa" w:w="100"/>
              <w:bottom w:type="dxa" w:w="60"/>
              <w:right w:type="dxa" w:w="100"/>
            </w:tcMar>
          </w:tcPr>
          <w:p>
            <w:pPr>
              <w:spacing w:after="0" w:line="240"/>
              <w:jc w:val="right"/>
            </w:pPr>
            <w:r>
              <w:rPr>
                <w:b w:val="false"/>
                <w:bCs w:val="false"/>
                <w:sz w:val="19"/>
                <w:szCs w:val="19"/>
              </w:rPr>
              <w:t xml:space="preserve">12,84</w:t>
            </w:r>
          </w:p>
        </w:tc>
        <w:tc>
          <w:tcPr>
            <w:tcW w:type="dxa" w:w="1776"/>
            <w:tcMar>
              <w:top w:type="dxa" w:w="60"/>
              <w:left w:type="dxa" w:w="100"/>
              <w:bottom w:type="dxa" w:w="60"/>
              <w:right w:type="dxa" w:w="100"/>
            </w:tcMar>
          </w:tcPr>
          <w:p>
            <w:pPr>
              <w:spacing w:after="0" w:line="240"/>
              <w:jc w:val="right"/>
            </w:pPr>
            <w:r>
              <w:rPr>
                <w:b w:val="false"/>
                <w:bCs w:val="false"/>
                <w:sz w:val="19"/>
                <w:szCs w:val="19"/>
              </w:rPr>
              <w:t xml:space="preserve">288</w:t>
            </w:r>
          </w:p>
        </w:tc>
      </w:tr>
      <w:tr>
        <w:tc>
          <w:tcPr>
            <w:tcW w:type="dxa" w:w="1900"/>
            <w:tcMar>
              <w:top w:type="dxa" w:w="60"/>
              <w:left w:type="dxa" w:w="100"/>
              <w:bottom w:type="dxa" w:w="60"/>
              <w:right w:type="dxa" w:w="100"/>
            </w:tcMar>
          </w:tcPr>
          <w:p>
            <w:pPr>
              <w:spacing w:after="0" w:line="240"/>
              <w:jc w:val="left"/>
            </w:pPr>
            <w:r>
              <w:rPr>
                <w:b w:val="false"/>
                <w:bCs w:val="false"/>
                <w:sz w:val="19"/>
                <w:szCs w:val="19"/>
              </w:rPr>
              <w:t xml:space="preserve">Países Bajos</w:t>
            </w:r>
          </w:p>
        </w:tc>
        <w:tc>
          <w:tcPr>
            <w:tcW w:type="dxa" w:w="1250"/>
            <w:tcMar>
              <w:top w:type="dxa" w:w="60"/>
              <w:left w:type="dxa" w:w="100"/>
              <w:bottom w:type="dxa" w:w="60"/>
              <w:right w:type="dxa" w:w="100"/>
            </w:tcMar>
          </w:tcPr>
          <w:p>
            <w:pPr>
              <w:spacing w:after="0" w:line="240"/>
              <w:jc w:val="right"/>
            </w:pPr>
            <w:r>
              <w:rPr>
                <w:b w:val="false"/>
                <w:bCs w:val="false"/>
                <w:sz w:val="19"/>
                <w:szCs w:val="19"/>
              </w:rPr>
              <w:t xml:space="preserve">18</w:t>
            </w:r>
          </w:p>
        </w:tc>
        <w:tc>
          <w:tcPr>
            <w:tcW w:type="dxa" w:w="1500"/>
            <w:tcMar>
              <w:top w:type="dxa" w:w="60"/>
              <w:left w:type="dxa" w:w="100"/>
              <w:bottom w:type="dxa" w:w="60"/>
              <w:right w:type="dxa" w:w="100"/>
            </w:tcMar>
          </w:tcPr>
          <w:p>
            <w:pPr>
              <w:spacing w:after="0" w:line="240"/>
              <w:jc w:val="right"/>
            </w:pPr>
            <w:r>
              <w:rPr>
                <w:b w:val="false"/>
                <w:bCs w:val="false"/>
                <w:sz w:val="19"/>
                <w:szCs w:val="19"/>
              </w:rPr>
              <w:t xml:space="preserve">2,11</w:t>
            </w:r>
          </w:p>
        </w:tc>
        <w:tc>
          <w:tcPr>
            <w:tcW w:type="dxa" w:w="1300"/>
            <w:tcMar>
              <w:top w:type="dxa" w:w="60"/>
              <w:left w:type="dxa" w:w="100"/>
              <w:bottom w:type="dxa" w:w="60"/>
              <w:right w:type="dxa" w:w="100"/>
            </w:tcMar>
          </w:tcPr>
          <w:p>
            <w:pPr>
              <w:spacing w:after="0" w:line="240"/>
              <w:jc w:val="right"/>
            </w:pPr>
            <w:r>
              <w:rPr>
                <w:b w:val="false"/>
                <w:bCs w:val="false"/>
                <w:sz w:val="19"/>
                <w:szCs w:val="19"/>
              </w:rPr>
              <w:t xml:space="preserve">0,23</w:t>
            </w:r>
          </w:p>
        </w:tc>
        <w:tc>
          <w:tcPr>
            <w:tcW w:type="dxa" w:w="1300"/>
            <w:tcMar>
              <w:top w:type="dxa" w:w="60"/>
              <w:left w:type="dxa" w:w="100"/>
              <w:bottom w:type="dxa" w:w="60"/>
              <w:right w:type="dxa" w:w="100"/>
            </w:tcMar>
          </w:tcPr>
          <w:p>
            <w:pPr>
              <w:spacing w:after="0" w:line="240"/>
              <w:jc w:val="right"/>
            </w:pPr>
            <w:r>
              <w:rPr>
                <w:b w:val="false"/>
                <w:bCs w:val="false"/>
                <w:sz w:val="19"/>
                <w:szCs w:val="19"/>
              </w:rPr>
              <w:t xml:space="preserve">6,84</w:t>
            </w:r>
          </w:p>
        </w:tc>
        <w:tc>
          <w:tcPr>
            <w:tcW w:type="dxa" w:w="1776"/>
            <w:tcMar>
              <w:top w:type="dxa" w:w="60"/>
              <w:left w:type="dxa" w:w="100"/>
              <w:bottom w:type="dxa" w:w="60"/>
              <w:right w:type="dxa" w:w="100"/>
            </w:tcMar>
          </w:tcPr>
          <w:p>
            <w:pPr>
              <w:spacing w:after="0" w:line="240"/>
              <w:jc w:val="right"/>
            </w:pPr>
            <w:r>
              <w:rPr>
                <w:b w:val="false"/>
                <w:bCs w:val="false"/>
                <w:sz w:val="19"/>
                <w:szCs w:val="19"/>
              </w:rPr>
              <w:t xml:space="preserve">288</w:t>
            </w:r>
          </w:p>
        </w:tc>
      </w:tr>
      <w:tr>
        <w:tc>
          <w:tcPr>
            <w:tcW w:type="dxa" w:w="1900"/>
            <w:tcMar>
              <w:top w:type="dxa" w:w="60"/>
              <w:left w:type="dxa" w:w="100"/>
              <w:bottom w:type="dxa" w:w="60"/>
              <w:right w:type="dxa" w:w="100"/>
            </w:tcMar>
          </w:tcPr>
          <w:p>
            <w:pPr>
              <w:spacing w:after="0" w:line="240"/>
              <w:jc w:val="left"/>
            </w:pPr>
            <w:r>
              <w:rPr>
                <w:b w:val="false"/>
                <w:bCs w:val="false"/>
                <w:sz w:val="19"/>
                <w:szCs w:val="19"/>
              </w:rPr>
              <w:t xml:space="preserve">Ruanda</w:t>
            </w:r>
          </w:p>
        </w:tc>
        <w:tc>
          <w:tcPr>
            <w:tcW w:type="dxa" w:w="1250"/>
            <w:tcMar>
              <w:top w:type="dxa" w:w="60"/>
              <w:left w:type="dxa" w:w="100"/>
              <w:bottom w:type="dxa" w:w="60"/>
              <w:right w:type="dxa" w:w="100"/>
            </w:tcMar>
          </w:tcPr>
          <w:p>
            <w:pPr>
              <w:spacing w:after="0" w:line="240"/>
              <w:jc w:val="right"/>
            </w:pPr>
            <w:r>
              <w:rPr>
                <w:b w:val="false"/>
                <w:bCs w:val="false"/>
                <w:sz w:val="19"/>
                <w:szCs w:val="19"/>
              </w:rPr>
              <w:t xml:space="preserve">18</w:t>
            </w:r>
          </w:p>
        </w:tc>
        <w:tc>
          <w:tcPr>
            <w:tcW w:type="dxa" w:w="1500"/>
            <w:tcMar>
              <w:top w:type="dxa" w:w="60"/>
              <w:left w:type="dxa" w:w="100"/>
              <w:bottom w:type="dxa" w:w="60"/>
              <w:right w:type="dxa" w:w="100"/>
            </w:tcMar>
          </w:tcPr>
          <w:p>
            <w:pPr>
              <w:spacing w:after="0" w:line="240"/>
              <w:jc w:val="right"/>
            </w:pPr>
            <w:r>
              <w:rPr>
                <w:b w:val="false"/>
                <w:bCs w:val="false"/>
                <w:sz w:val="19"/>
                <w:szCs w:val="19"/>
              </w:rPr>
              <w:t xml:space="preserve">2,04</w:t>
            </w:r>
          </w:p>
        </w:tc>
        <w:tc>
          <w:tcPr>
            <w:tcW w:type="dxa" w:w="1300"/>
            <w:tcMar>
              <w:top w:type="dxa" w:w="60"/>
              <w:left w:type="dxa" w:w="100"/>
              <w:bottom w:type="dxa" w:w="60"/>
              <w:right w:type="dxa" w:w="100"/>
            </w:tcMar>
          </w:tcPr>
          <w:p>
            <w:pPr>
              <w:spacing w:after="0" w:line="240"/>
              <w:jc w:val="right"/>
            </w:pPr>
            <w:r>
              <w:rPr>
                <w:b w:val="false"/>
                <w:bCs w:val="false"/>
                <w:sz w:val="19"/>
                <w:szCs w:val="19"/>
              </w:rPr>
              <w:t xml:space="preserve">0,21</w:t>
            </w:r>
          </w:p>
        </w:tc>
        <w:tc>
          <w:tcPr>
            <w:tcW w:type="dxa" w:w="1300"/>
            <w:tcMar>
              <w:top w:type="dxa" w:w="60"/>
              <w:left w:type="dxa" w:w="100"/>
              <w:bottom w:type="dxa" w:w="60"/>
              <w:right w:type="dxa" w:w="100"/>
            </w:tcMar>
          </w:tcPr>
          <w:p>
            <w:pPr>
              <w:spacing w:after="0" w:line="240"/>
              <w:jc w:val="right"/>
            </w:pPr>
            <w:r>
              <w:rPr>
                <w:b w:val="false"/>
                <w:bCs w:val="false"/>
                <w:sz w:val="19"/>
                <w:szCs w:val="19"/>
              </w:rPr>
              <w:t xml:space="preserve">23,61</w:t>
            </w:r>
          </w:p>
        </w:tc>
        <w:tc>
          <w:tcPr>
            <w:tcW w:type="dxa" w:w="1776"/>
            <w:tcMar>
              <w:top w:type="dxa" w:w="60"/>
              <w:left w:type="dxa" w:w="100"/>
              <w:bottom w:type="dxa" w:w="60"/>
              <w:right w:type="dxa" w:w="100"/>
            </w:tcMar>
          </w:tcPr>
          <w:p>
            <w:pPr>
              <w:spacing w:after="0" w:line="240"/>
              <w:jc w:val="right"/>
            </w:pPr>
            <w:r>
              <w:rPr>
                <w:b w:val="false"/>
                <w:bCs w:val="false"/>
                <w:sz w:val="19"/>
                <w:szCs w:val="19"/>
              </w:rPr>
              <w:t xml:space="preserve">288</w:t>
            </w:r>
          </w:p>
        </w:tc>
      </w:tr>
      <w:tr>
        <w:tc>
          <w:tcPr>
            <w:tcW w:type="dxa" w:w="1900"/>
            <w:tcMar>
              <w:top w:type="dxa" w:w="60"/>
              <w:left w:type="dxa" w:w="100"/>
              <w:bottom w:type="dxa" w:w="60"/>
              <w:right w:type="dxa" w:w="100"/>
            </w:tcMar>
          </w:tcPr>
          <w:p>
            <w:pPr>
              <w:spacing w:after="0" w:line="240"/>
              <w:jc w:val="left"/>
            </w:pPr>
            <w:r>
              <w:rPr>
                <w:b w:val="false"/>
                <w:bCs w:val="false"/>
                <w:sz w:val="19"/>
                <w:szCs w:val="19"/>
              </w:rPr>
              <w:t xml:space="preserve">Suecia</w:t>
            </w:r>
          </w:p>
        </w:tc>
        <w:tc>
          <w:tcPr>
            <w:tcW w:type="dxa" w:w="1250"/>
            <w:tcMar>
              <w:top w:type="dxa" w:w="60"/>
              <w:left w:type="dxa" w:w="100"/>
              <w:bottom w:type="dxa" w:w="60"/>
              <w:right w:type="dxa" w:w="100"/>
            </w:tcMar>
          </w:tcPr>
          <w:p>
            <w:pPr>
              <w:spacing w:after="0" w:line="240"/>
              <w:jc w:val="right"/>
            </w:pPr>
            <w:r>
              <w:rPr>
                <w:b w:val="false"/>
                <w:bCs w:val="false"/>
                <w:sz w:val="19"/>
                <w:szCs w:val="19"/>
              </w:rPr>
              <w:t xml:space="preserve">18</w:t>
            </w:r>
          </w:p>
        </w:tc>
        <w:tc>
          <w:tcPr>
            <w:tcW w:type="dxa" w:w="1500"/>
            <w:tcMar>
              <w:top w:type="dxa" w:w="60"/>
              <w:left w:type="dxa" w:w="100"/>
              <w:bottom w:type="dxa" w:w="60"/>
              <w:right w:type="dxa" w:w="100"/>
            </w:tcMar>
          </w:tcPr>
          <w:p>
            <w:pPr>
              <w:spacing w:after="0" w:line="240"/>
              <w:jc w:val="right"/>
            </w:pPr>
            <w:r>
              <w:rPr>
                <w:b w:val="false"/>
                <w:bCs w:val="false"/>
                <w:sz w:val="19"/>
                <w:szCs w:val="19"/>
              </w:rPr>
              <w:t xml:space="preserve">2,37</w:t>
            </w:r>
          </w:p>
        </w:tc>
        <w:tc>
          <w:tcPr>
            <w:tcW w:type="dxa" w:w="1300"/>
            <w:tcMar>
              <w:top w:type="dxa" w:w="60"/>
              <w:left w:type="dxa" w:w="100"/>
              <w:bottom w:type="dxa" w:w="60"/>
              <w:right w:type="dxa" w:w="100"/>
            </w:tcMar>
          </w:tcPr>
          <w:p>
            <w:pPr>
              <w:spacing w:after="0" w:line="240"/>
              <w:jc w:val="right"/>
            </w:pPr>
            <w:r>
              <w:rPr>
                <w:b w:val="false"/>
                <w:bCs w:val="false"/>
                <w:sz w:val="19"/>
                <w:szCs w:val="19"/>
              </w:rPr>
              <w:t xml:space="preserve">0,29</w:t>
            </w:r>
          </w:p>
        </w:tc>
        <w:tc>
          <w:tcPr>
            <w:tcW w:type="dxa" w:w="1300"/>
            <w:tcMar>
              <w:top w:type="dxa" w:w="60"/>
              <w:left w:type="dxa" w:w="100"/>
              <w:bottom w:type="dxa" w:w="60"/>
              <w:right w:type="dxa" w:w="100"/>
            </w:tcMar>
          </w:tcPr>
          <w:p>
            <w:pPr>
              <w:spacing w:after="0" w:line="240"/>
              <w:jc w:val="right"/>
            </w:pPr>
            <w:r>
              <w:rPr>
                <w:b w:val="false"/>
                <w:bCs w:val="false"/>
                <w:sz w:val="19"/>
                <w:szCs w:val="19"/>
              </w:rPr>
              <w:t xml:space="preserve">15,96</w:t>
            </w:r>
          </w:p>
        </w:tc>
        <w:tc>
          <w:tcPr>
            <w:tcW w:type="dxa" w:w="1776"/>
            <w:tcMar>
              <w:top w:type="dxa" w:w="60"/>
              <w:left w:type="dxa" w:w="100"/>
              <w:bottom w:type="dxa" w:w="60"/>
              <w:right w:type="dxa" w:w="100"/>
            </w:tcMar>
          </w:tcPr>
          <w:p>
            <w:pPr>
              <w:spacing w:after="0" w:line="240"/>
              <w:jc w:val="right"/>
            </w:pPr>
            <w:r>
              <w:rPr>
                <w:b w:val="false"/>
                <w:bCs w:val="false"/>
                <w:sz w:val="19"/>
                <w:szCs w:val="19"/>
              </w:rPr>
              <w:t xml:space="preserve">288</w:t>
            </w:r>
          </w:p>
        </w:tc>
      </w:tr>
      <w:tr>
        <w:tc>
          <w:tcPr>
            <w:tcW w:type="dxa" w:w="1900"/>
            <w:tcMar>
              <w:top w:type="dxa" w:w="60"/>
              <w:left w:type="dxa" w:w="100"/>
              <w:bottom w:type="dxa" w:w="60"/>
              <w:right w:type="dxa" w:w="100"/>
            </w:tcMar>
          </w:tcPr>
          <w:p>
            <w:pPr>
              <w:spacing w:after="0" w:line="240"/>
              <w:jc w:val="left"/>
            </w:pPr>
            <w:r>
              <w:rPr>
                <w:b w:val="false"/>
                <w:bCs w:val="false"/>
                <w:sz w:val="19"/>
                <w:szCs w:val="19"/>
              </w:rPr>
              <w:t xml:space="preserve">Vietnam</w:t>
            </w:r>
          </w:p>
        </w:tc>
        <w:tc>
          <w:tcPr>
            <w:tcW w:type="dxa" w:w="1250"/>
            <w:tcMar>
              <w:top w:type="dxa" w:w="60"/>
              <w:left w:type="dxa" w:w="100"/>
              <w:bottom w:type="dxa" w:w="60"/>
              <w:right w:type="dxa" w:w="100"/>
            </w:tcMar>
          </w:tcPr>
          <w:p>
            <w:pPr>
              <w:spacing w:after="0" w:line="240"/>
              <w:jc w:val="right"/>
            </w:pPr>
            <w:r>
              <w:rPr>
                <w:b w:val="false"/>
                <w:bCs w:val="false"/>
                <w:sz w:val="19"/>
                <w:szCs w:val="19"/>
              </w:rPr>
              <w:t xml:space="preserve">18</w:t>
            </w:r>
          </w:p>
        </w:tc>
        <w:tc>
          <w:tcPr>
            <w:tcW w:type="dxa" w:w="1500"/>
            <w:tcMar>
              <w:top w:type="dxa" w:w="60"/>
              <w:left w:type="dxa" w:w="100"/>
              <w:bottom w:type="dxa" w:w="60"/>
              <w:right w:type="dxa" w:w="100"/>
            </w:tcMar>
          </w:tcPr>
          <w:p>
            <w:pPr>
              <w:spacing w:after="0" w:line="240"/>
              <w:jc w:val="right"/>
            </w:pPr>
            <w:r>
              <w:rPr>
                <w:b w:val="false"/>
                <w:bCs w:val="false"/>
                <w:sz w:val="19"/>
                <w:szCs w:val="19"/>
              </w:rPr>
              <w:t xml:space="preserve">2,02</w:t>
            </w:r>
          </w:p>
        </w:tc>
        <w:tc>
          <w:tcPr>
            <w:tcW w:type="dxa" w:w="1300"/>
            <w:tcMar>
              <w:top w:type="dxa" w:w="60"/>
              <w:left w:type="dxa" w:w="100"/>
              <w:bottom w:type="dxa" w:w="60"/>
              <w:right w:type="dxa" w:w="100"/>
            </w:tcMar>
          </w:tcPr>
          <w:p>
            <w:pPr>
              <w:spacing w:after="0" w:line="240"/>
              <w:jc w:val="right"/>
            </w:pPr>
            <w:r>
              <w:rPr>
                <w:b w:val="false"/>
                <w:bCs w:val="false"/>
                <w:sz w:val="19"/>
                <w:szCs w:val="19"/>
              </w:rPr>
              <w:t xml:space="preserve">0,20</w:t>
            </w:r>
          </w:p>
        </w:tc>
        <w:tc>
          <w:tcPr>
            <w:tcW w:type="dxa" w:w="1300"/>
            <w:tcMar>
              <w:top w:type="dxa" w:w="60"/>
              <w:left w:type="dxa" w:w="100"/>
              <w:bottom w:type="dxa" w:w="60"/>
              <w:right w:type="dxa" w:w="100"/>
            </w:tcMar>
          </w:tcPr>
          <w:p>
            <w:pPr>
              <w:spacing w:after="0" w:line="240"/>
              <w:jc w:val="right"/>
            </w:pPr>
            <w:r>
              <w:rPr>
                <w:b w:val="false"/>
                <w:bCs w:val="false"/>
                <w:sz w:val="19"/>
                <w:szCs w:val="19"/>
              </w:rPr>
              <w:t xml:space="preserve">3,32</w:t>
            </w:r>
          </w:p>
        </w:tc>
        <w:tc>
          <w:tcPr>
            <w:tcW w:type="dxa" w:w="1776"/>
            <w:tcMar>
              <w:top w:type="dxa" w:w="60"/>
              <w:left w:type="dxa" w:w="100"/>
              <w:bottom w:type="dxa" w:w="60"/>
              <w:right w:type="dxa" w:w="100"/>
            </w:tcMar>
          </w:tcPr>
          <w:p>
            <w:pPr>
              <w:spacing w:after="0" w:line="240"/>
              <w:jc w:val="right"/>
            </w:pPr>
            <w:r>
              <w:rPr>
                <w:b w:val="false"/>
                <w:bCs w:val="false"/>
                <w:sz w:val="19"/>
                <w:szCs w:val="19"/>
              </w:rPr>
              <w:t xml:space="preserve">288</w:t>
            </w:r>
          </w:p>
        </w:tc>
      </w:tr>
      <w:tr>
        <w:tc>
          <w:tcPr>
            <w:tcW w:type="dxa" w:w="1900"/>
            <w:tcMar>
              <w:top w:type="dxa" w:w="60"/>
              <w:left w:type="dxa" w:w="100"/>
              <w:bottom w:type="dxa" w:w="60"/>
              <w:right w:type="dxa" w:w="100"/>
            </w:tcMar>
          </w:tcPr>
          <w:p>
            <w:pPr>
              <w:spacing w:after="0" w:line="240"/>
              <w:jc w:val="left"/>
            </w:pPr>
            <w:r>
              <w:rPr>
                <w:b w:val="false"/>
                <w:bCs w:val="false"/>
                <w:sz w:val="19"/>
                <w:szCs w:val="19"/>
              </w:rPr>
              <w:t xml:space="preserve">Otros seis países</w:t>
            </w:r>
          </w:p>
        </w:tc>
        <w:tc>
          <w:tcPr>
            <w:tcW w:type="dxa" w:w="1250"/>
            <w:tcMar>
              <w:top w:type="dxa" w:w="60"/>
              <w:left w:type="dxa" w:w="100"/>
              <w:bottom w:type="dxa" w:w="60"/>
              <w:right w:type="dxa" w:w="100"/>
            </w:tcMar>
          </w:tcPr>
          <w:p>
            <w:pPr>
              <w:spacing w:after="0" w:line="240"/>
              <w:jc w:val="right"/>
            </w:pPr>
            <w:r>
              <w:rPr>
                <w:b w:val="false"/>
                <w:bCs w:val="false"/>
                <w:sz w:val="19"/>
                <w:szCs w:val="19"/>
              </w:rPr>
              <w:t xml:space="preserve">22</w:t>
            </w:r>
          </w:p>
        </w:tc>
        <w:tc>
          <w:tcPr>
            <w:tcW w:type="dxa" w:w="1500"/>
            <w:tcMar>
              <w:top w:type="dxa" w:w="60"/>
              <w:left w:type="dxa" w:w="100"/>
              <w:bottom w:type="dxa" w:w="60"/>
              <w:right w:type="dxa" w:w="100"/>
            </w:tcMar>
          </w:tcPr>
          <w:p>
            <w:pPr>
              <w:spacing w:after="0" w:line="240"/>
              <w:jc w:val="right"/>
            </w:pPr>
            <w:r>
              <w:rPr>
                <w:b w:val="false"/>
                <w:bCs w:val="false"/>
                <w:sz w:val="19"/>
                <w:szCs w:val="19"/>
              </w:rPr>
              <w:t xml:space="preserve">—</w:t>
            </w:r>
          </w:p>
        </w:tc>
        <w:tc>
          <w:tcPr>
            <w:tcW w:type="dxa" w:w="1300"/>
            <w:tcMar>
              <w:top w:type="dxa" w:w="60"/>
              <w:left w:type="dxa" w:w="100"/>
              <w:bottom w:type="dxa" w:w="60"/>
              <w:right w:type="dxa" w:w="100"/>
            </w:tcMar>
          </w:tcPr>
          <w:p>
            <w:pPr>
              <w:spacing w:after="0" w:line="240"/>
              <w:jc w:val="right"/>
            </w:pPr>
            <w:r>
              <w:rPr>
                <w:b w:val="false"/>
                <w:bCs w:val="false"/>
                <w:sz w:val="19"/>
                <w:szCs w:val="19"/>
              </w:rPr>
              <w:t xml:space="preserve">0,25</w:t>
            </w:r>
          </w:p>
        </w:tc>
        <w:tc>
          <w:tcPr>
            <w:tcW w:type="dxa" w:w="1300"/>
            <w:tcMar>
              <w:top w:type="dxa" w:w="60"/>
              <w:left w:type="dxa" w:w="100"/>
              <w:bottom w:type="dxa" w:w="60"/>
              <w:right w:type="dxa" w:w="100"/>
            </w:tcMar>
          </w:tcPr>
          <w:p>
            <w:pPr>
              <w:spacing w:after="0" w:line="240"/>
              <w:jc w:val="right"/>
            </w:pPr>
            <w:r>
              <w:rPr>
                <w:b w:val="false"/>
                <w:bCs w:val="false"/>
                <w:sz w:val="19"/>
                <w:szCs w:val="19"/>
              </w:rPr>
              <w:t xml:space="preserve">255,41</w:t>
            </w:r>
          </w:p>
        </w:tc>
        <w:tc>
          <w:tcPr>
            <w:tcW w:type="dxa" w:w="1776"/>
            <w:tcMar>
              <w:top w:type="dxa" w:w="60"/>
              <w:left w:type="dxa" w:w="100"/>
              <w:bottom w:type="dxa" w:w="60"/>
              <w:right w:type="dxa" w:w="100"/>
            </w:tcMar>
          </w:tcPr>
          <w:p>
            <w:pPr>
              <w:spacing w:after="0" w:line="240"/>
              <w:jc w:val="right"/>
            </w:pPr>
            <w:r>
              <w:rPr>
                <w:b w:val="false"/>
                <w:bCs w:val="false"/>
                <w:sz w:val="19"/>
                <w:szCs w:val="19"/>
              </w:rPr>
              <w:t xml:space="preserve">352</w:t>
            </w:r>
          </w:p>
        </w:tc>
      </w:tr>
      <w:tr>
        <w:tc>
          <w:tcPr>
            <w:tcW w:type="dxa" w:w="1900"/>
            <w:tcMar>
              <w:top w:type="dxa" w:w="60"/>
              <w:left w:type="dxa" w:w="100"/>
              <w:bottom w:type="dxa" w:w="60"/>
              <w:right w:type="dxa" w:w="100"/>
            </w:tcMar>
          </w:tcPr>
          <w:p>
            <w:pPr>
              <w:spacing w:after="0" w:line="240"/>
              <w:jc w:val="left"/>
            </w:pPr>
            <w:r>
              <w:rPr>
                <w:b/>
                <w:bCs/>
                <w:sz w:val="19"/>
                <w:szCs w:val="19"/>
              </w:rPr>
              <w:t xml:space="preserve">TOTAL</w:t>
            </w:r>
          </w:p>
        </w:tc>
        <w:tc>
          <w:tcPr>
            <w:tcW w:type="dxa" w:w="1250"/>
            <w:tcMar>
              <w:top w:type="dxa" w:w="60"/>
              <w:left w:type="dxa" w:w="100"/>
              <w:bottom w:type="dxa" w:w="60"/>
              <w:right w:type="dxa" w:w="100"/>
            </w:tcMar>
          </w:tcPr>
          <w:p>
            <w:pPr>
              <w:spacing w:after="0" w:line="240"/>
              <w:jc w:val="right"/>
            </w:pPr>
            <w:r>
              <w:rPr>
                <w:b/>
                <w:bCs/>
                <w:sz w:val="19"/>
                <w:szCs w:val="19"/>
              </w:rPr>
              <w:t xml:space="preserve">323</w:t>
            </w:r>
          </w:p>
        </w:tc>
        <w:tc>
          <w:tcPr>
            <w:tcW w:type="dxa" w:w="1500"/>
            <w:tcMar>
              <w:top w:type="dxa" w:w="60"/>
              <w:left w:type="dxa" w:w="100"/>
              <w:bottom w:type="dxa" w:w="60"/>
              <w:right w:type="dxa" w:w="100"/>
            </w:tcMar>
          </w:tcPr>
          <w:p>
            <w:pPr>
              <w:spacing w:after="0" w:line="240"/>
              <w:jc w:val="right"/>
            </w:pPr>
            <w:r>
              <w:rPr>
                <w:b/>
                <w:bCs/>
                <w:sz w:val="19"/>
                <w:szCs w:val="19"/>
              </w:rPr>
              <w:t xml:space="preserve">1,60</w:t>
            </w:r>
          </w:p>
        </w:tc>
        <w:tc>
          <w:tcPr>
            <w:tcW w:type="dxa" w:w="1300"/>
            <w:tcMar>
              <w:top w:type="dxa" w:w="60"/>
              <w:left w:type="dxa" w:w="100"/>
              <w:bottom w:type="dxa" w:w="60"/>
              <w:right w:type="dxa" w:w="100"/>
            </w:tcMar>
          </w:tcPr>
          <w:p>
            <w:pPr>
              <w:spacing w:after="0" w:line="240"/>
              <w:jc w:val="right"/>
            </w:pPr>
            <w:r>
              <w:rPr>
                <w:b/>
                <w:bCs/>
                <w:sz w:val="19"/>
                <w:szCs w:val="19"/>
              </w:rPr>
              <w:t xml:space="preserve">0,20</w:t>
            </w:r>
          </w:p>
        </w:tc>
        <w:tc>
          <w:tcPr>
            <w:tcW w:type="dxa" w:w="1300"/>
            <w:tcMar>
              <w:top w:type="dxa" w:w="60"/>
              <w:left w:type="dxa" w:w="100"/>
              <w:bottom w:type="dxa" w:w="60"/>
              <w:right w:type="dxa" w:w="100"/>
            </w:tcMar>
          </w:tcPr>
          <w:p>
            <w:pPr>
              <w:spacing w:after="0" w:line="240"/>
              <w:jc w:val="right"/>
            </w:pPr>
            <w:r>
              <w:rPr>
                <w:b/>
                <w:bCs/>
                <w:sz w:val="19"/>
                <w:szCs w:val="19"/>
              </w:rPr>
              <w:t xml:space="preserve">255,41</w:t>
            </w:r>
          </w:p>
        </w:tc>
        <w:tc>
          <w:tcPr>
            <w:tcW w:type="dxa" w:w="1776"/>
            <w:tcMar>
              <w:top w:type="dxa" w:w="60"/>
              <w:left w:type="dxa" w:w="100"/>
              <w:bottom w:type="dxa" w:w="60"/>
              <w:right w:type="dxa" w:w="100"/>
            </w:tcMar>
          </w:tcPr>
          <w:p>
            <w:pPr>
              <w:spacing w:after="0" w:line="240"/>
              <w:jc w:val="right"/>
            </w:pPr>
            <w:r>
              <w:rPr>
                <w:b/>
                <w:bCs/>
                <w:sz w:val="19"/>
                <w:szCs w:val="19"/>
              </w:rPr>
              <w:t xml:space="preserve">5.168</w:t>
            </w:r>
          </w:p>
        </w:tc>
      </w:tr>
    </w:tbl>
    <w:p>
      <w:pPr>
        <w:spacing w:after="240" w:before="120"/>
      </w:pPr>
      <w:r>
        <w:rPr>
          <w:i/>
          <w:iCs/>
          <w:sz w:val="19"/>
          <w:szCs w:val="19"/>
        </w:rPr>
        <w:t xml:space="preserve">Tabla 2. Matriz de confusión del filtro por metadato de tesela frente a la fracción inservible medida sobre el polígono. Umbrales de referencia: tesela ≤ 10 %, parcela utilizable con ≤ 10 % de superficie inservible. n = 5.143 pares medidos.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3000"/>
        <w:gridCol w:w="3000"/>
      </w:tblGrid>
      <w:tr>
        <w:trPr>
          <w:tblHeader/>
        </w:trPr>
        <w:tc>
          <w:tcPr>
            <w:tcW w:type="dxa" w:w="3026"/>
            <w:shd w:fill="F2F4F1" w:val="clear"/>
            <w:tcMar>
              <w:top w:type="dxa" w:w="60"/>
              <w:left w:type="dxa" w:w="100"/>
              <w:bottom w:type="dxa" w:w="60"/>
              <w:right w:type="dxa" w:w="100"/>
            </w:tcMar>
          </w:tcPr>
          <w:p>
            <w:pPr>
              <w:spacing w:after="0" w:line="240"/>
              <w:jc w:val="left"/>
            </w:pPr>
            <w:r>
              <w:rPr>
                <w:b/>
                <w:bCs/>
                <w:sz w:val="19"/>
                <w:szCs w:val="19"/>
              </w:rPr>
              <w:t xml:space="preserve"/>
            </w:r>
          </w:p>
        </w:tc>
        <w:tc>
          <w:tcPr>
            <w:tcW w:type="dxa" w:w="3000"/>
            <w:shd w:fill="F2F4F1" w:val="clear"/>
            <w:tcMar>
              <w:top w:type="dxa" w:w="60"/>
              <w:left w:type="dxa" w:w="100"/>
              <w:bottom w:type="dxa" w:w="60"/>
              <w:right w:type="dxa" w:w="100"/>
            </w:tcMar>
          </w:tcPr>
          <w:p>
            <w:pPr>
              <w:spacing w:after="0" w:line="240"/>
              <w:jc w:val="right"/>
            </w:pPr>
            <w:r>
              <w:rPr>
                <w:b/>
                <w:bCs/>
                <w:sz w:val="19"/>
                <w:szCs w:val="19"/>
              </w:rPr>
              <w:t xml:space="preserve">Útil sobre la parcela</w:t>
            </w:r>
          </w:p>
        </w:tc>
        <w:tc>
          <w:tcPr>
            <w:tcW w:type="dxa" w:w="3000"/>
            <w:shd w:fill="F2F4F1" w:val="clear"/>
            <w:tcMar>
              <w:top w:type="dxa" w:w="60"/>
              <w:left w:type="dxa" w:w="100"/>
              <w:bottom w:type="dxa" w:w="60"/>
              <w:right w:type="dxa" w:w="100"/>
            </w:tcMar>
          </w:tcPr>
          <w:p>
            <w:pPr>
              <w:spacing w:after="0" w:line="240"/>
              <w:jc w:val="right"/>
            </w:pPr>
            <w:r>
              <w:rPr>
                <w:b/>
                <w:bCs/>
                <w:sz w:val="19"/>
                <w:szCs w:val="19"/>
              </w:rPr>
              <w:t xml:space="preserve">Inservible sobre la parcela</w:t>
            </w:r>
          </w:p>
        </w:tc>
      </w:tr>
      <w:tr>
        <w:tc>
          <w:tcPr>
            <w:tcW w:type="dxa" w:w="3026"/>
            <w:tcMar>
              <w:top w:type="dxa" w:w="60"/>
              <w:left w:type="dxa" w:w="100"/>
              <w:bottom w:type="dxa" w:w="60"/>
              <w:right w:type="dxa" w:w="100"/>
            </w:tcMar>
          </w:tcPr>
          <w:p>
            <w:pPr>
              <w:spacing w:after="0" w:line="240"/>
              <w:jc w:val="left"/>
            </w:pPr>
            <w:r>
              <w:rPr>
                <w:b w:val="false"/>
                <w:bCs w:val="false"/>
                <w:sz w:val="19"/>
                <w:szCs w:val="19"/>
              </w:rPr>
              <w:t xml:space="preserve">El filtro la conserva</w:t>
            </w:r>
          </w:p>
        </w:tc>
        <w:tc>
          <w:tcPr>
            <w:tcW w:type="dxa" w:w="3000"/>
            <w:tcMar>
              <w:top w:type="dxa" w:w="60"/>
              <w:left w:type="dxa" w:w="100"/>
              <w:bottom w:type="dxa" w:w="60"/>
              <w:right w:type="dxa" w:w="100"/>
            </w:tcMar>
          </w:tcPr>
          <w:p>
            <w:pPr>
              <w:spacing w:after="0" w:line="240"/>
              <w:jc w:val="right"/>
            </w:pPr>
            <w:r>
              <w:rPr>
                <w:b w:val="false"/>
                <w:bCs w:val="false"/>
                <w:sz w:val="19"/>
                <w:szCs w:val="19"/>
              </w:rPr>
              <w:t xml:space="preserve">475</w:t>
            </w:r>
          </w:p>
        </w:tc>
        <w:tc>
          <w:tcPr>
            <w:tcW w:type="dxa" w:w="3000"/>
            <w:tcMar>
              <w:top w:type="dxa" w:w="60"/>
              <w:left w:type="dxa" w:w="100"/>
              <w:bottom w:type="dxa" w:w="60"/>
              <w:right w:type="dxa" w:w="100"/>
            </w:tcMar>
          </w:tcPr>
          <w:p>
            <w:pPr>
              <w:spacing w:after="0" w:line="240"/>
              <w:jc w:val="right"/>
            </w:pPr>
            <w:r>
              <w:rPr>
                <w:b w:val="false"/>
                <w:bCs w:val="false"/>
                <w:sz w:val="19"/>
                <w:szCs w:val="19"/>
              </w:rPr>
              <w:t xml:space="preserve">12  (falso positivo)</w:t>
            </w:r>
          </w:p>
        </w:tc>
      </w:tr>
      <w:tr>
        <w:tc>
          <w:tcPr>
            <w:tcW w:type="dxa" w:w="3026"/>
            <w:tcMar>
              <w:top w:type="dxa" w:w="60"/>
              <w:left w:type="dxa" w:w="100"/>
              <w:bottom w:type="dxa" w:w="60"/>
              <w:right w:type="dxa" w:w="100"/>
            </w:tcMar>
          </w:tcPr>
          <w:p>
            <w:pPr>
              <w:spacing w:after="0" w:line="240"/>
              <w:jc w:val="left"/>
            </w:pPr>
            <w:r>
              <w:rPr>
                <w:b w:val="false"/>
                <w:bCs w:val="false"/>
                <w:sz w:val="19"/>
                <w:szCs w:val="19"/>
              </w:rPr>
              <w:t xml:space="preserve">El filtro la descarta</w:t>
            </w:r>
          </w:p>
        </w:tc>
        <w:tc>
          <w:tcPr>
            <w:tcW w:type="dxa" w:w="3000"/>
            <w:tcMar>
              <w:top w:type="dxa" w:w="60"/>
              <w:left w:type="dxa" w:w="100"/>
              <w:bottom w:type="dxa" w:w="60"/>
              <w:right w:type="dxa" w:w="100"/>
            </w:tcMar>
          </w:tcPr>
          <w:p>
            <w:pPr>
              <w:spacing w:after="0" w:line="240"/>
              <w:jc w:val="right"/>
            </w:pPr>
            <w:r>
              <w:rPr>
                <w:b w:val="false"/>
                <w:bCs w:val="false"/>
                <w:sz w:val="19"/>
                <w:szCs w:val="19"/>
              </w:rPr>
              <w:t xml:space="preserve">582  (falso negativo)</w:t>
            </w:r>
          </w:p>
        </w:tc>
        <w:tc>
          <w:tcPr>
            <w:tcW w:type="dxa" w:w="3000"/>
            <w:tcMar>
              <w:top w:type="dxa" w:w="60"/>
              <w:left w:type="dxa" w:w="100"/>
              <w:bottom w:type="dxa" w:w="60"/>
              <w:right w:type="dxa" w:w="100"/>
            </w:tcMar>
          </w:tcPr>
          <w:p>
            <w:pPr>
              <w:spacing w:after="0" w:line="240"/>
              <w:jc w:val="right"/>
            </w:pPr>
            <w:r>
              <w:rPr>
                <w:b w:val="false"/>
                <w:bCs w:val="false"/>
                <w:sz w:val="19"/>
                <w:szCs w:val="19"/>
              </w:rPr>
              <w:t xml:space="preserve">2.196</w:t>
            </w:r>
          </w:p>
        </w:tc>
      </w:tr>
    </w:tbl>
    <w:p>
      <w:pPr>
        <w:spacing w:after="240" w:line="276"/>
        <w:jc w:val="both"/>
      </w:pPr>
      <w:r>
        <w:rPr>
          <w:sz w:val="22"/>
          <w:szCs w:val="22"/>
        </w:rPr>
        <w:t xml:space="preserve">Exhaustividad 0,449, IC 95 % [0,420, 0,480]. Asimetría 48,5 falsos negativos por falso positivo. Filas apartadas: 25 sin lectura o sin metadato y 1.878 por debajo del umbral de píxeles.</w:t>
      </w:r>
    </w:p>
    <w:p>
      <w:pPr>
        <w:spacing w:after="240" w:before="120"/>
      </w:pPr>
      <w:r>
        <w:rPr>
          <w:i/>
          <w:iCs/>
          <w:sz w:val="19"/>
          <w:szCs w:val="19"/>
        </w:rPr>
        <w:t xml:space="preserve">Tabla 3. Matriz por tramos de superficie. El tramo de 100-500 ha corresponde a una única parcela en trópico húmedo y no es comparable con los anteriores.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700"/>
        <w:gridCol w:w="2226"/>
        <w:gridCol w:w="1150"/>
        <w:gridCol w:w="1150"/>
      </w:tblGrid>
      <w:tr>
        <w:trPr>
          <w:tblHeader/>
        </w:trPr>
        <w:tc>
          <w:tcPr>
            <w:tcW w:type="dxa" w:w="1700"/>
            <w:shd w:fill="F2F4F1" w:val="clear"/>
            <w:tcMar>
              <w:top w:type="dxa" w:w="60"/>
              <w:left w:type="dxa" w:w="100"/>
              <w:bottom w:type="dxa" w:w="60"/>
              <w:right w:type="dxa" w:w="100"/>
            </w:tcMar>
          </w:tcPr>
          <w:p>
            <w:pPr>
              <w:spacing w:after="0" w:line="240"/>
              <w:jc w:val="left"/>
            </w:pPr>
            <w:r>
              <w:rPr>
                <w:b/>
                <w:bCs/>
                <w:sz w:val="19"/>
                <w:szCs w:val="19"/>
              </w:rPr>
              <w:t xml:space="preserve">Tramo</w:t>
            </w:r>
          </w:p>
        </w:tc>
        <w:tc>
          <w:tcPr>
            <w:tcW w:type="dxa" w:w="1100"/>
            <w:shd w:fill="F2F4F1" w:val="clear"/>
            <w:tcMar>
              <w:top w:type="dxa" w:w="60"/>
              <w:left w:type="dxa" w:w="100"/>
              <w:bottom w:type="dxa" w:w="60"/>
              <w:right w:type="dxa" w:w="100"/>
            </w:tcMar>
          </w:tcPr>
          <w:p>
            <w:pPr>
              <w:spacing w:after="0" w:line="240"/>
              <w:jc w:val="right"/>
            </w:pPr>
            <w:r>
              <w:rPr>
                <w:b/>
                <w:bCs/>
                <w:sz w:val="19"/>
                <w:szCs w:val="19"/>
              </w:rPr>
              <w:t xml:space="preserve">n</w:t>
            </w:r>
          </w:p>
        </w:tc>
        <w:tc>
          <w:tcPr>
            <w:tcW w:type="dxa" w:w="1700"/>
            <w:shd w:fill="F2F4F1" w:val="clear"/>
            <w:tcMar>
              <w:top w:type="dxa" w:w="60"/>
              <w:left w:type="dxa" w:w="100"/>
              <w:bottom w:type="dxa" w:w="60"/>
              <w:right w:type="dxa" w:w="100"/>
            </w:tcMar>
          </w:tcPr>
          <w:p>
            <w:pPr>
              <w:spacing w:after="0" w:line="240"/>
              <w:jc w:val="right"/>
            </w:pPr>
            <w:r>
              <w:rPr>
                <w:b/>
                <w:bCs/>
                <w:sz w:val="19"/>
                <w:szCs w:val="19"/>
              </w:rPr>
              <w:t xml:space="preserve">Exhaustividad</w:t>
            </w:r>
          </w:p>
        </w:tc>
        <w:tc>
          <w:tcPr>
            <w:tcW w:type="dxa" w:w="2226"/>
            <w:shd w:fill="F2F4F1" w:val="clear"/>
            <w:tcMar>
              <w:top w:type="dxa" w:w="60"/>
              <w:left w:type="dxa" w:w="100"/>
              <w:bottom w:type="dxa" w:w="60"/>
              <w:right w:type="dxa" w:w="100"/>
            </w:tcMar>
          </w:tcPr>
          <w:p>
            <w:pPr>
              <w:spacing w:after="0" w:line="240"/>
              <w:jc w:val="right"/>
            </w:pPr>
            <w:r>
              <w:rPr>
                <w:b/>
                <w:bCs/>
                <w:sz w:val="19"/>
                <w:szCs w:val="19"/>
              </w:rPr>
              <w:t xml:space="preserve">IC 95 %</w:t>
            </w:r>
          </w:p>
        </w:tc>
        <w:tc>
          <w:tcPr>
            <w:tcW w:type="dxa" w:w="1150"/>
            <w:shd w:fill="F2F4F1" w:val="clear"/>
            <w:tcMar>
              <w:top w:type="dxa" w:w="60"/>
              <w:left w:type="dxa" w:w="100"/>
              <w:bottom w:type="dxa" w:w="60"/>
              <w:right w:type="dxa" w:w="100"/>
            </w:tcMar>
          </w:tcPr>
          <w:p>
            <w:pPr>
              <w:spacing w:after="0" w:line="240"/>
              <w:jc w:val="right"/>
            </w:pPr>
            <w:r>
              <w:rPr>
                <w:b/>
                <w:bCs/>
                <w:sz w:val="19"/>
                <w:szCs w:val="19"/>
              </w:rPr>
              <w:t xml:space="preserve">FN</w:t>
            </w:r>
          </w:p>
        </w:tc>
        <w:tc>
          <w:tcPr>
            <w:tcW w:type="dxa" w:w="1150"/>
            <w:shd w:fill="F2F4F1" w:val="clear"/>
            <w:tcMar>
              <w:top w:type="dxa" w:w="60"/>
              <w:left w:type="dxa" w:w="100"/>
              <w:bottom w:type="dxa" w:w="60"/>
              <w:right w:type="dxa" w:w="100"/>
            </w:tcMar>
          </w:tcPr>
          <w:p>
            <w:pPr>
              <w:spacing w:after="0" w:line="240"/>
              <w:jc w:val="right"/>
            </w:pPr>
            <w:r>
              <w:rPr>
                <w:b/>
                <w:bCs/>
                <w:sz w:val="19"/>
                <w:szCs w:val="19"/>
              </w:rPr>
              <w:t xml:space="preserve">FP</w:t>
            </w:r>
          </w:p>
        </w:tc>
      </w:tr>
      <w:tr>
        <w:tc>
          <w:tcPr>
            <w:tcW w:type="dxa" w:w="1700"/>
            <w:tcMar>
              <w:top w:type="dxa" w:w="60"/>
              <w:left w:type="dxa" w:w="100"/>
              <w:bottom w:type="dxa" w:w="60"/>
              <w:right w:type="dxa" w:w="100"/>
            </w:tcMar>
          </w:tcPr>
          <w:p>
            <w:pPr>
              <w:spacing w:after="0" w:line="240"/>
              <w:jc w:val="left"/>
            </w:pPr>
            <w:r>
              <w:rPr>
                <w:b w:val="false"/>
                <w:bCs w:val="false"/>
                <w:sz w:val="19"/>
                <w:szCs w:val="19"/>
              </w:rPr>
              <w:t xml:space="preserve">1-5 ha</w:t>
            </w:r>
          </w:p>
        </w:tc>
        <w:tc>
          <w:tcPr>
            <w:tcW w:type="dxa" w:w="1100"/>
            <w:tcMar>
              <w:top w:type="dxa" w:w="60"/>
              <w:left w:type="dxa" w:w="100"/>
              <w:bottom w:type="dxa" w:w="60"/>
              <w:right w:type="dxa" w:w="100"/>
            </w:tcMar>
          </w:tcPr>
          <w:p>
            <w:pPr>
              <w:spacing w:after="0" w:line="240"/>
              <w:jc w:val="right"/>
            </w:pPr>
            <w:r>
              <w:rPr>
                <w:b w:val="false"/>
                <w:bCs w:val="false"/>
                <w:sz w:val="19"/>
                <w:szCs w:val="19"/>
              </w:rPr>
              <w:t xml:space="preserve">2.060</w:t>
            </w:r>
          </w:p>
        </w:tc>
        <w:tc>
          <w:tcPr>
            <w:tcW w:type="dxa" w:w="1700"/>
            <w:tcMar>
              <w:top w:type="dxa" w:w="60"/>
              <w:left w:type="dxa" w:w="100"/>
              <w:bottom w:type="dxa" w:w="60"/>
              <w:right w:type="dxa" w:w="100"/>
            </w:tcMar>
          </w:tcPr>
          <w:p>
            <w:pPr>
              <w:spacing w:after="0" w:line="240"/>
              <w:jc w:val="right"/>
            </w:pPr>
            <w:r>
              <w:rPr>
                <w:b w:val="false"/>
                <w:bCs w:val="false"/>
                <w:sz w:val="19"/>
                <w:szCs w:val="19"/>
              </w:rPr>
              <w:t xml:space="preserve">0,429</w:t>
            </w:r>
          </w:p>
        </w:tc>
        <w:tc>
          <w:tcPr>
            <w:tcW w:type="dxa" w:w="2226"/>
            <w:tcMar>
              <w:top w:type="dxa" w:w="60"/>
              <w:left w:type="dxa" w:w="100"/>
              <w:bottom w:type="dxa" w:w="60"/>
              <w:right w:type="dxa" w:w="100"/>
            </w:tcMar>
          </w:tcPr>
          <w:p>
            <w:pPr>
              <w:spacing w:after="0" w:line="240"/>
              <w:jc w:val="right"/>
            </w:pPr>
            <w:r>
              <w:rPr>
                <w:b w:val="false"/>
                <w:bCs w:val="false"/>
                <w:sz w:val="19"/>
                <w:szCs w:val="19"/>
              </w:rPr>
              <w:t xml:space="preserve">[0,392, 0,466]</w:t>
            </w:r>
          </w:p>
        </w:tc>
        <w:tc>
          <w:tcPr>
            <w:tcW w:type="dxa" w:w="1150"/>
            <w:tcMar>
              <w:top w:type="dxa" w:w="60"/>
              <w:left w:type="dxa" w:w="100"/>
              <w:bottom w:type="dxa" w:w="60"/>
              <w:right w:type="dxa" w:w="100"/>
            </w:tcMar>
          </w:tcPr>
          <w:p>
            <w:pPr>
              <w:spacing w:after="0" w:line="240"/>
              <w:jc w:val="right"/>
            </w:pPr>
            <w:r>
              <w:rPr>
                <w:b w:val="false"/>
                <w:bCs w:val="false"/>
                <w:sz w:val="19"/>
                <w:szCs w:val="19"/>
              </w:rPr>
              <w:t xml:space="preserve">393</w:t>
            </w:r>
          </w:p>
        </w:tc>
        <w:tc>
          <w:tcPr>
            <w:tcW w:type="dxa" w:w="1150"/>
            <w:tcMar>
              <w:top w:type="dxa" w:w="60"/>
              <w:left w:type="dxa" w:w="100"/>
              <w:bottom w:type="dxa" w:w="60"/>
              <w:right w:type="dxa" w:w="100"/>
            </w:tcMar>
          </w:tcPr>
          <w:p>
            <w:pPr>
              <w:spacing w:after="0" w:line="240"/>
              <w:jc w:val="right"/>
            </w:pPr>
            <w:r>
              <w:rPr>
                <w:b w:val="false"/>
                <w:bCs w:val="false"/>
                <w:sz w:val="19"/>
                <w:szCs w:val="19"/>
              </w:rPr>
              <w:t xml:space="preserve">7</w:t>
            </w:r>
          </w:p>
        </w:tc>
      </w:tr>
      <w:tr>
        <w:tc>
          <w:tcPr>
            <w:tcW w:type="dxa" w:w="1700"/>
            <w:tcMar>
              <w:top w:type="dxa" w:w="60"/>
              <w:left w:type="dxa" w:w="100"/>
              <w:bottom w:type="dxa" w:w="60"/>
              <w:right w:type="dxa" w:w="100"/>
            </w:tcMar>
          </w:tcPr>
          <w:p>
            <w:pPr>
              <w:spacing w:after="0" w:line="240"/>
              <w:jc w:val="left"/>
            </w:pPr>
            <w:r>
              <w:rPr>
                <w:b w:val="false"/>
                <w:bCs w:val="false"/>
                <w:sz w:val="19"/>
                <w:szCs w:val="19"/>
              </w:rPr>
              <w:t xml:space="preserve">5-20 ha</w:t>
            </w:r>
          </w:p>
        </w:tc>
        <w:tc>
          <w:tcPr>
            <w:tcW w:type="dxa" w:w="1100"/>
            <w:tcMar>
              <w:top w:type="dxa" w:w="60"/>
              <w:left w:type="dxa" w:w="100"/>
              <w:bottom w:type="dxa" w:w="60"/>
              <w:right w:type="dxa" w:w="100"/>
            </w:tcMar>
          </w:tcPr>
          <w:p>
            <w:pPr>
              <w:spacing w:after="0" w:line="240"/>
              <w:jc w:val="right"/>
            </w:pPr>
            <w:r>
              <w:rPr>
                <w:b w:val="false"/>
                <w:bCs w:val="false"/>
                <w:sz w:val="19"/>
                <w:szCs w:val="19"/>
              </w:rPr>
              <w:t xml:space="preserve">1.077</w:t>
            </w:r>
          </w:p>
        </w:tc>
        <w:tc>
          <w:tcPr>
            <w:tcW w:type="dxa" w:w="1700"/>
            <w:tcMar>
              <w:top w:type="dxa" w:w="60"/>
              <w:left w:type="dxa" w:w="100"/>
              <w:bottom w:type="dxa" w:w="60"/>
              <w:right w:type="dxa" w:w="100"/>
            </w:tcMar>
          </w:tcPr>
          <w:p>
            <w:pPr>
              <w:spacing w:after="0" w:line="240"/>
              <w:jc w:val="right"/>
            </w:pPr>
            <w:r>
              <w:rPr>
                <w:b w:val="false"/>
                <w:bCs w:val="false"/>
                <w:sz w:val="19"/>
                <w:szCs w:val="19"/>
              </w:rPr>
              <w:t xml:space="preserve">0,492</w:t>
            </w:r>
          </w:p>
        </w:tc>
        <w:tc>
          <w:tcPr>
            <w:tcW w:type="dxa" w:w="2226"/>
            <w:tcMar>
              <w:top w:type="dxa" w:w="60"/>
              <w:left w:type="dxa" w:w="100"/>
              <w:bottom w:type="dxa" w:w="60"/>
              <w:right w:type="dxa" w:w="100"/>
            </w:tcMar>
          </w:tcPr>
          <w:p>
            <w:pPr>
              <w:spacing w:after="0" w:line="240"/>
              <w:jc w:val="right"/>
            </w:pPr>
            <w:r>
              <w:rPr>
                <w:b w:val="false"/>
                <w:bCs w:val="false"/>
                <w:sz w:val="19"/>
                <w:szCs w:val="19"/>
              </w:rPr>
              <w:t xml:space="preserve">[0,439, 0,546]</w:t>
            </w:r>
          </w:p>
        </w:tc>
        <w:tc>
          <w:tcPr>
            <w:tcW w:type="dxa" w:w="1150"/>
            <w:tcMar>
              <w:top w:type="dxa" w:w="60"/>
              <w:left w:type="dxa" w:w="100"/>
              <w:bottom w:type="dxa" w:w="60"/>
              <w:right w:type="dxa" w:w="100"/>
            </w:tcMar>
          </w:tcPr>
          <w:p>
            <w:pPr>
              <w:spacing w:after="0" w:line="240"/>
              <w:jc w:val="right"/>
            </w:pPr>
            <w:r>
              <w:rPr>
                <w:b w:val="false"/>
                <w:bCs w:val="false"/>
                <w:sz w:val="19"/>
                <w:szCs w:val="19"/>
              </w:rPr>
              <w:t xml:space="preserve">169</w:t>
            </w:r>
          </w:p>
        </w:tc>
        <w:tc>
          <w:tcPr>
            <w:tcW w:type="dxa" w:w="1150"/>
            <w:tcMar>
              <w:top w:type="dxa" w:w="60"/>
              <w:left w:type="dxa" w:w="100"/>
              <w:bottom w:type="dxa" w:w="60"/>
              <w:right w:type="dxa" w:w="100"/>
            </w:tcMar>
          </w:tcPr>
          <w:p>
            <w:pPr>
              <w:spacing w:after="0" w:line="240"/>
              <w:jc w:val="right"/>
            </w:pPr>
            <w:r>
              <w:rPr>
                <w:b w:val="false"/>
                <w:bCs w:val="false"/>
                <w:sz w:val="19"/>
                <w:szCs w:val="19"/>
              </w:rPr>
              <w:t xml:space="preserve">5</w:t>
            </w:r>
          </w:p>
        </w:tc>
      </w:tr>
      <w:tr>
        <w:tc>
          <w:tcPr>
            <w:tcW w:type="dxa" w:w="1700"/>
            <w:tcMar>
              <w:top w:type="dxa" w:w="60"/>
              <w:left w:type="dxa" w:w="100"/>
              <w:bottom w:type="dxa" w:w="60"/>
              <w:right w:type="dxa" w:w="100"/>
            </w:tcMar>
          </w:tcPr>
          <w:p>
            <w:pPr>
              <w:spacing w:after="0" w:line="240"/>
              <w:jc w:val="left"/>
            </w:pPr>
            <w:r>
              <w:rPr>
                <w:b w:val="false"/>
                <w:bCs w:val="false"/>
                <w:sz w:val="19"/>
                <w:szCs w:val="19"/>
              </w:rPr>
              <w:t xml:space="preserve">20-100 ha</w:t>
            </w:r>
          </w:p>
        </w:tc>
        <w:tc>
          <w:tcPr>
            <w:tcW w:type="dxa" w:w="1100"/>
            <w:tcMar>
              <w:top w:type="dxa" w:w="60"/>
              <w:left w:type="dxa" w:w="100"/>
              <w:bottom w:type="dxa" w:w="60"/>
              <w:right w:type="dxa" w:w="100"/>
            </w:tcMar>
          </w:tcPr>
          <w:p>
            <w:pPr>
              <w:spacing w:after="0" w:line="240"/>
              <w:jc w:val="right"/>
            </w:pPr>
            <w:r>
              <w:rPr>
                <w:b w:val="false"/>
                <w:bCs w:val="false"/>
                <w:sz w:val="19"/>
                <w:szCs w:val="19"/>
              </w:rPr>
              <w:t xml:space="preserve">112</w:t>
            </w:r>
          </w:p>
        </w:tc>
        <w:tc>
          <w:tcPr>
            <w:tcW w:type="dxa" w:w="1700"/>
            <w:tcMar>
              <w:top w:type="dxa" w:w="60"/>
              <w:left w:type="dxa" w:w="100"/>
              <w:bottom w:type="dxa" w:w="60"/>
              <w:right w:type="dxa" w:w="100"/>
            </w:tcMar>
          </w:tcPr>
          <w:p>
            <w:pPr>
              <w:spacing w:after="0" w:line="240"/>
              <w:jc w:val="right"/>
            </w:pPr>
            <w:r>
              <w:rPr>
                <w:b w:val="false"/>
                <w:bCs w:val="false"/>
                <w:sz w:val="19"/>
                <w:szCs w:val="19"/>
              </w:rPr>
              <w:t xml:space="preserve">0,520</w:t>
            </w:r>
          </w:p>
        </w:tc>
        <w:tc>
          <w:tcPr>
            <w:tcW w:type="dxa" w:w="2226"/>
            <w:tcMar>
              <w:top w:type="dxa" w:w="60"/>
              <w:left w:type="dxa" w:w="100"/>
              <w:bottom w:type="dxa" w:w="60"/>
              <w:right w:type="dxa" w:w="100"/>
            </w:tcMar>
          </w:tcPr>
          <w:p>
            <w:pPr>
              <w:spacing w:after="0" w:line="240"/>
              <w:jc w:val="right"/>
            </w:pPr>
            <w:r>
              <w:rPr>
                <w:b w:val="false"/>
                <w:bCs w:val="false"/>
                <w:sz w:val="19"/>
                <w:szCs w:val="19"/>
              </w:rPr>
              <w:t xml:space="preserve">[0,335, 0,700]</w:t>
            </w:r>
          </w:p>
        </w:tc>
        <w:tc>
          <w:tcPr>
            <w:tcW w:type="dxa" w:w="1150"/>
            <w:tcMar>
              <w:top w:type="dxa" w:w="60"/>
              <w:left w:type="dxa" w:w="100"/>
              <w:bottom w:type="dxa" w:w="60"/>
              <w:right w:type="dxa" w:w="100"/>
            </w:tcMar>
          </w:tcPr>
          <w:p>
            <w:pPr>
              <w:spacing w:after="0" w:line="240"/>
              <w:jc w:val="right"/>
            </w:pPr>
            <w:r>
              <w:rPr>
                <w:b w:val="false"/>
                <w:bCs w:val="false"/>
                <w:sz w:val="19"/>
                <w:szCs w:val="19"/>
              </w:rPr>
              <w:t xml:space="preserve">12</w:t>
            </w:r>
          </w:p>
        </w:tc>
        <w:tc>
          <w:tcPr>
            <w:tcW w:type="dxa" w:w="1150"/>
            <w:tcMar>
              <w:top w:type="dxa" w:w="60"/>
              <w:left w:type="dxa" w:w="100"/>
              <w:bottom w:type="dxa" w:w="60"/>
              <w:right w:type="dxa" w:w="100"/>
            </w:tcMar>
          </w:tcPr>
          <w:p>
            <w:pPr>
              <w:spacing w:after="0" w:line="240"/>
              <w:jc w:val="right"/>
            </w:pPr>
            <w:r>
              <w:rPr>
                <w:b w:val="false"/>
                <w:bCs w:val="false"/>
                <w:sz w:val="19"/>
                <w:szCs w:val="19"/>
              </w:rPr>
              <w:t xml:space="preserve">0</w:t>
            </w:r>
          </w:p>
        </w:tc>
      </w:tr>
      <w:tr>
        <w:tc>
          <w:tcPr>
            <w:tcW w:type="dxa" w:w="1700"/>
            <w:tcMar>
              <w:top w:type="dxa" w:w="60"/>
              <w:left w:type="dxa" w:w="100"/>
              <w:bottom w:type="dxa" w:w="60"/>
              <w:right w:type="dxa" w:w="100"/>
            </w:tcMar>
          </w:tcPr>
          <w:p>
            <w:pPr>
              <w:spacing w:after="0" w:line="240"/>
              <w:jc w:val="left"/>
            </w:pPr>
            <w:r>
              <w:rPr>
                <w:b w:val="false"/>
                <w:bCs w:val="false"/>
                <w:sz w:val="19"/>
                <w:szCs w:val="19"/>
              </w:rPr>
              <w:t xml:space="preserve">100-500 ha</w:t>
            </w:r>
          </w:p>
        </w:tc>
        <w:tc>
          <w:tcPr>
            <w:tcW w:type="dxa" w:w="1100"/>
            <w:tcMar>
              <w:top w:type="dxa" w:w="60"/>
              <w:left w:type="dxa" w:w="100"/>
              <w:bottom w:type="dxa" w:w="60"/>
              <w:right w:type="dxa" w:w="100"/>
            </w:tcMar>
          </w:tcPr>
          <w:p>
            <w:pPr>
              <w:spacing w:after="0" w:line="240"/>
              <w:jc w:val="right"/>
            </w:pPr>
            <w:r>
              <w:rPr>
                <w:b w:val="false"/>
                <w:bCs w:val="false"/>
                <w:sz w:val="19"/>
                <w:szCs w:val="19"/>
              </w:rPr>
              <w:t xml:space="preserve">16</w:t>
            </w:r>
          </w:p>
        </w:tc>
        <w:tc>
          <w:tcPr>
            <w:tcW w:type="dxa" w:w="1700"/>
            <w:tcMar>
              <w:top w:type="dxa" w:w="60"/>
              <w:left w:type="dxa" w:w="100"/>
              <w:bottom w:type="dxa" w:w="60"/>
              <w:right w:type="dxa" w:w="100"/>
            </w:tcMar>
          </w:tcPr>
          <w:p>
            <w:pPr>
              <w:spacing w:after="0" w:line="240"/>
              <w:jc w:val="right"/>
            </w:pPr>
            <w:r>
              <w:rPr>
                <w:b w:val="false"/>
                <w:bCs w:val="false"/>
                <w:sz w:val="19"/>
                <w:szCs w:val="19"/>
              </w:rPr>
              <w:t xml:space="preserve">0,273</w:t>
            </w:r>
          </w:p>
        </w:tc>
        <w:tc>
          <w:tcPr>
            <w:tcW w:type="dxa" w:w="2226"/>
            <w:tcMar>
              <w:top w:type="dxa" w:w="60"/>
              <w:left w:type="dxa" w:w="100"/>
              <w:bottom w:type="dxa" w:w="60"/>
              <w:right w:type="dxa" w:w="100"/>
            </w:tcMar>
          </w:tcPr>
          <w:p>
            <w:pPr>
              <w:spacing w:after="0" w:line="240"/>
              <w:jc w:val="right"/>
            </w:pPr>
            <w:r>
              <w:rPr>
                <w:b w:val="false"/>
                <w:bCs w:val="false"/>
                <w:sz w:val="19"/>
                <w:szCs w:val="19"/>
              </w:rPr>
              <w:t xml:space="preserve">[0,097, 0,566]</w:t>
            </w:r>
          </w:p>
        </w:tc>
        <w:tc>
          <w:tcPr>
            <w:tcW w:type="dxa" w:w="1150"/>
            <w:tcMar>
              <w:top w:type="dxa" w:w="60"/>
              <w:left w:type="dxa" w:w="100"/>
              <w:bottom w:type="dxa" w:w="60"/>
              <w:right w:type="dxa" w:w="100"/>
            </w:tcMar>
          </w:tcPr>
          <w:p>
            <w:pPr>
              <w:spacing w:after="0" w:line="240"/>
              <w:jc w:val="right"/>
            </w:pPr>
            <w:r>
              <w:rPr>
                <w:b w:val="false"/>
                <w:bCs w:val="false"/>
                <w:sz w:val="19"/>
                <w:szCs w:val="19"/>
              </w:rPr>
              <w:t xml:space="preserve">8</w:t>
            </w:r>
          </w:p>
        </w:tc>
        <w:tc>
          <w:tcPr>
            <w:tcW w:type="dxa" w:w="1150"/>
            <w:tcMar>
              <w:top w:type="dxa" w:w="60"/>
              <w:left w:type="dxa" w:w="100"/>
              <w:bottom w:type="dxa" w:w="60"/>
              <w:right w:type="dxa" w:w="100"/>
            </w:tcMar>
          </w:tcPr>
          <w:p>
            <w:pPr>
              <w:spacing w:after="0" w:line="240"/>
              <w:jc w:val="right"/>
            </w:pPr>
            <w:r>
              <w:rPr>
                <w:b w:val="false"/>
                <w:bCs w:val="false"/>
                <w:sz w:val="19"/>
                <w:szCs w:val="19"/>
              </w:rPr>
              <w:t xml:space="preserve">0</w:t>
            </w:r>
          </w:p>
        </w:tc>
      </w:tr>
    </w:tbl>
    <w:p>
      <w:pPr>
        <w:spacing w:after="240" w:before="120"/>
      </w:pPr>
      <w:r>
        <w:rPr>
          <w:i/>
          <w:iCs/>
          <w:sz w:val="19"/>
          <w:szCs w:val="19"/>
        </w:rPr>
        <w:t xml:space="preserve">Tabla 4. Sensibilidad a los dos umbrales. T es el filtro sobre la nubosidad declarada por la tesela; U, el límite de superficie inservible bajo el que la parcela se considera utilizable.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350"/>
        <w:gridCol w:w="1350"/>
        <w:gridCol w:w="2000"/>
        <w:gridCol w:w="1926"/>
      </w:tblGrid>
      <w:tr>
        <w:trPr>
          <w:tblHeader/>
        </w:trPr>
        <w:tc>
          <w:tcPr>
            <w:tcW w:type="dxa" w:w="1200"/>
            <w:shd w:fill="F2F4F1" w:val="clear"/>
            <w:tcMar>
              <w:top w:type="dxa" w:w="60"/>
              <w:left w:type="dxa" w:w="100"/>
              <w:bottom w:type="dxa" w:w="60"/>
              <w:right w:type="dxa" w:w="100"/>
            </w:tcMar>
          </w:tcPr>
          <w:p>
            <w:pPr>
              <w:spacing w:after="0" w:line="240"/>
              <w:jc w:val="left"/>
            </w:pPr>
            <w:r>
              <w:rPr>
                <w:b/>
                <w:bCs/>
                <w:sz w:val="19"/>
                <w:szCs w:val="19"/>
              </w:rPr>
              <w:t xml:space="preserve">T</w:t>
            </w:r>
          </w:p>
        </w:tc>
        <w:tc>
          <w:tcPr>
            <w:tcW w:type="dxa" w:w="1200"/>
            <w:shd w:fill="F2F4F1" w:val="clear"/>
            <w:tcMar>
              <w:top w:type="dxa" w:w="60"/>
              <w:left w:type="dxa" w:w="100"/>
              <w:bottom w:type="dxa" w:w="60"/>
              <w:right w:type="dxa" w:w="100"/>
            </w:tcMar>
          </w:tcPr>
          <w:p>
            <w:pPr>
              <w:spacing w:after="0" w:line="240"/>
              <w:jc w:val="right"/>
            </w:pPr>
            <w:r>
              <w:rPr>
                <w:b/>
                <w:bCs/>
                <w:sz w:val="19"/>
                <w:szCs w:val="19"/>
              </w:rPr>
              <w:t xml:space="preserve">U</w:t>
            </w:r>
          </w:p>
        </w:tc>
        <w:tc>
          <w:tcPr>
            <w:tcW w:type="dxa" w:w="1350"/>
            <w:shd w:fill="F2F4F1" w:val="clear"/>
            <w:tcMar>
              <w:top w:type="dxa" w:w="60"/>
              <w:left w:type="dxa" w:w="100"/>
              <w:bottom w:type="dxa" w:w="60"/>
              <w:right w:type="dxa" w:w="100"/>
            </w:tcMar>
          </w:tcPr>
          <w:p>
            <w:pPr>
              <w:spacing w:after="0" w:line="240"/>
              <w:jc w:val="right"/>
            </w:pPr>
            <w:r>
              <w:rPr>
                <w:b/>
                <w:bCs/>
                <w:sz w:val="19"/>
                <w:szCs w:val="19"/>
              </w:rPr>
              <w:t xml:space="preserve">FN</w:t>
            </w:r>
          </w:p>
        </w:tc>
        <w:tc>
          <w:tcPr>
            <w:tcW w:type="dxa" w:w="1350"/>
            <w:shd w:fill="F2F4F1" w:val="clear"/>
            <w:tcMar>
              <w:top w:type="dxa" w:w="60"/>
              <w:left w:type="dxa" w:w="100"/>
              <w:bottom w:type="dxa" w:w="60"/>
              <w:right w:type="dxa" w:w="100"/>
            </w:tcMar>
          </w:tcPr>
          <w:p>
            <w:pPr>
              <w:spacing w:after="0" w:line="240"/>
              <w:jc w:val="right"/>
            </w:pPr>
            <w:r>
              <w:rPr>
                <w:b/>
                <w:bCs/>
                <w:sz w:val="19"/>
                <w:szCs w:val="19"/>
              </w:rPr>
              <w:t xml:space="preserve">FP</w:t>
            </w:r>
          </w:p>
        </w:tc>
        <w:tc>
          <w:tcPr>
            <w:tcW w:type="dxa" w:w="2000"/>
            <w:shd w:fill="F2F4F1" w:val="clear"/>
            <w:tcMar>
              <w:top w:type="dxa" w:w="60"/>
              <w:left w:type="dxa" w:w="100"/>
              <w:bottom w:type="dxa" w:w="60"/>
              <w:right w:type="dxa" w:w="100"/>
            </w:tcMar>
          </w:tcPr>
          <w:p>
            <w:pPr>
              <w:spacing w:after="0" w:line="240"/>
              <w:jc w:val="right"/>
            </w:pPr>
            <w:r>
              <w:rPr>
                <w:b/>
                <w:bCs/>
                <w:sz w:val="19"/>
                <w:szCs w:val="19"/>
              </w:rPr>
              <w:t xml:space="preserve">Exhaustividad</w:t>
            </w:r>
          </w:p>
        </w:tc>
        <w:tc>
          <w:tcPr>
            <w:tcW w:type="dxa" w:w="1926"/>
            <w:shd w:fill="F2F4F1" w:val="clear"/>
            <w:tcMar>
              <w:top w:type="dxa" w:w="60"/>
              <w:left w:type="dxa" w:w="100"/>
              <w:bottom w:type="dxa" w:w="60"/>
              <w:right w:type="dxa" w:w="100"/>
            </w:tcMar>
          </w:tcPr>
          <w:p>
            <w:pPr>
              <w:spacing w:after="0" w:line="240"/>
              <w:jc w:val="right"/>
            </w:pPr>
            <w:r>
              <w:rPr>
                <w:b/>
                <w:bCs/>
                <w:sz w:val="19"/>
                <w:szCs w:val="19"/>
              </w:rPr>
              <w:t xml:space="preserve">Asimetría</w:t>
            </w:r>
          </w:p>
        </w:tc>
      </w:tr>
      <w:tr>
        <w:tc>
          <w:tcPr>
            <w:tcW w:type="dxa" w:w="1200"/>
            <w:tcMar>
              <w:top w:type="dxa" w:w="60"/>
              <w:left w:type="dxa" w:w="100"/>
              <w:bottom w:type="dxa" w:w="60"/>
              <w:right w:type="dxa" w:w="100"/>
            </w:tcMar>
          </w:tcPr>
          <w:p>
            <w:pPr>
              <w:spacing w:after="0" w:line="240"/>
              <w:jc w:val="left"/>
            </w:pPr>
            <w:r>
              <w:rPr>
                <w:b w:val="false"/>
                <w:bCs w:val="false"/>
                <w:sz w:val="19"/>
                <w:szCs w:val="19"/>
              </w:rPr>
              <w:t xml:space="preserve">5 %</w:t>
            </w:r>
          </w:p>
        </w:tc>
        <w:tc>
          <w:tcPr>
            <w:tcW w:type="dxa" w:w="1200"/>
            <w:tcMar>
              <w:top w:type="dxa" w:w="60"/>
              <w:left w:type="dxa" w:w="100"/>
              <w:bottom w:type="dxa" w:w="60"/>
              <w:right w:type="dxa" w:w="100"/>
            </w:tcMar>
          </w:tcPr>
          <w:p>
            <w:pPr>
              <w:spacing w:after="0" w:line="240"/>
              <w:jc w:val="right"/>
            </w:pPr>
            <w:r>
              <w:rPr>
                <w:b w:val="false"/>
                <w:bCs w:val="false"/>
                <w:sz w:val="19"/>
                <w:szCs w:val="19"/>
              </w:rPr>
              <w:t xml:space="preserve">5 %</w:t>
            </w:r>
          </w:p>
        </w:tc>
        <w:tc>
          <w:tcPr>
            <w:tcW w:type="dxa" w:w="1350"/>
            <w:tcMar>
              <w:top w:type="dxa" w:w="60"/>
              <w:left w:type="dxa" w:w="100"/>
              <w:bottom w:type="dxa" w:w="60"/>
              <w:right w:type="dxa" w:w="100"/>
            </w:tcMar>
          </w:tcPr>
          <w:p>
            <w:pPr>
              <w:spacing w:after="0" w:line="240"/>
              <w:jc w:val="right"/>
            </w:pPr>
            <w:r>
              <w:rPr>
                <w:b w:val="false"/>
                <w:bCs w:val="false"/>
                <w:sz w:val="19"/>
                <w:szCs w:val="19"/>
              </w:rPr>
              <w:t xml:space="preserve">678</w:t>
            </w:r>
          </w:p>
        </w:tc>
        <w:tc>
          <w:tcPr>
            <w:tcW w:type="dxa" w:w="1350"/>
            <w:tcMar>
              <w:top w:type="dxa" w:w="60"/>
              <w:left w:type="dxa" w:w="100"/>
              <w:bottom w:type="dxa" w:w="60"/>
              <w:right w:type="dxa" w:w="100"/>
            </w:tcMar>
          </w:tcPr>
          <w:p>
            <w:pPr>
              <w:spacing w:after="0" w:line="240"/>
              <w:jc w:val="right"/>
            </w:pPr>
            <w:r>
              <w:rPr>
                <w:b w:val="false"/>
                <w:bCs w:val="false"/>
                <w:sz w:val="19"/>
                <w:szCs w:val="19"/>
              </w:rPr>
              <w:t xml:space="preserve">11</w:t>
            </w:r>
          </w:p>
        </w:tc>
        <w:tc>
          <w:tcPr>
            <w:tcW w:type="dxa" w:w="2000"/>
            <w:tcMar>
              <w:top w:type="dxa" w:w="60"/>
              <w:left w:type="dxa" w:w="100"/>
              <w:bottom w:type="dxa" w:w="60"/>
              <w:right w:type="dxa" w:w="100"/>
            </w:tcMar>
          </w:tcPr>
          <w:p>
            <w:pPr>
              <w:spacing w:after="0" w:line="240"/>
              <w:jc w:val="right"/>
            </w:pPr>
            <w:r>
              <w:rPr>
                <w:b w:val="false"/>
                <w:bCs w:val="false"/>
                <w:sz w:val="19"/>
                <w:szCs w:val="19"/>
              </w:rPr>
              <w:t xml:space="preserve">0,344</w:t>
            </w:r>
          </w:p>
        </w:tc>
        <w:tc>
          <w:tcPr>
            <w:tcW w:type="dxa" w:w="1926"/>
            <w:tcMar>
              <w:top w:type="dxa" w:w="60"/>
              <w:left w:type="dxa" w:w="100"/>
              <w:bottom w:type="dxa" w:w="60"/>
              <w:right w:type="dxa" w:w="100"/>
            </w:tcMar>
          </w:tcPr>
          <w:p>
            <w:pPr>
              <w:spacing w:after="0" w:line="240"/>
              <w:jc w:val="right"/>
            </w:pPr>
            <w:r>
              <w:rPr>
                <w:b w:val="false"/>
                <w:bCs w:val="false"/>
                <w:sz w:val="19"/>
                <w:szCs w:val="19"/>
              </w:rPr>
              <w:t xml:space="preserve">61,6</w:t>
            </w:r>
          </w:p>
        </w:tc>
      </w:tr>
      <w:tr>
        <w:tc>
          <w:tcPr>
            <w:tcW w:type="dxa" w:w="1200"/>
            <w:tcMar>
              <w:top w:type="dxa" w:w="60"/>
              <w:left w:type="dxa" w:w="100"/>
              <w:bottom w:type="dxa" w:w="60"/>
              <w:right w:type="dxa" w:w="100"/>
            </w:tcMar>
          </w:tcPr>
          <w:p>
            <w:pPr>
              <w:spacing w:after="0" w:line="240"/>
              <w:jc w:val="left"/>
            </w:pPr>
            <w:r>
              <w:rPr>
                <w:b w:val="false"/>
                <w:bCs w:val="false"/>
                <w:sz w:val="19"/>
                <w:szCs w:val="19"/>
              </w:rPr>
              <w:t xml:space="preserve">5 %</w:t>
            </w:r>
          </w:p>
        </w:tc>
        <w:tc>
          <w:tcPr>
            <w:tcW w:type="dxa" w:w="1200"/>
            <w:tcMar>
              <w:top w:type="dxa" w:w="60"/>
              <w:left w:type="dxa" w:w="100"/>
              <w:bottom w:type="dxa" w:w="60"/>
              <w:right w:type="dxa" w:w="100"/>
            </w:tcMar>
          </w:tcPr>
          <w:p>
            <w:pPr>
              <w:spacing w:after="0" w:line="240"/>
              <w:jc w:val="right"/>
            </w:pPr>
            <w:r>
              <w:rPr>
                <w:b w:val="false"/>
                <w:bCs w:val="false"/>
                <w:sz w:val="19"/>
                <w:szCs w:val="19"/>
              </w:rPr>
              <w:t xml:space="preserve">10 %</w:t>
            </w:r>
          </w:p>
        </w:tc>
        <w:tc>
          <w:tcPr>
            <w:tcW w:type="dxa" w:w="1350"/>
            <w:tcMar>
              <w:top w:type="dxa" w:w="60"/>
              <w:left w:type="dxa" w:w="100"/>
              <w:bottom w:type="dxa" w:w="60"/>
              <w:right w:type="dxa" w:w="100"/>
            </w:tcMar>
          </w:tcPr>
          <w:p>
            <w:pPr>
              <w:spacing w:after="0" w:line="240"/>
              <w:jc w:val="right"/>
            </w:pPr>
            <w:r>
              <w:rPr>
                <w:b w:val="false"/>
                <w:bCs w:val="false"/>
                <w:sz w:val="19"/>
                <w:szCs w:val="19"/>
              </w:rPr>
              <w:t xml:space="preserve">698</w:t>
            </w:r>
          </w:p>
        </w:tc>
        <w:tc>
          <w:tcPr>
            <w:tcW w:type="dxa" w:w="1350"/>
            <w:tcMar>
              <w:top w:type="dxa" w:w="60"/>
              <w:left w:type="dxa" w:w="100"/>
              <w:bottom w:type="dxa" w:w="60"/>
              <w:right w:type="dxa" w:w="100"/>
            </w:tcMar>
          </w:tcPr>
          <w:p>
            <w:pPr>
              <w:spacing w:after="0" w:line="240"/>
              <w:jc w:val="right"/>
            </w:pPr>
            <w:r>
              <w:rPr>
                <w:b w:val="false"/>
                <w:bCs w:val="false"/>
                <w:sz w:val="19"/>
                <w:szCs w:val="19"/>
              </w:rPr>
              <w:t xml:space="preserve">7</w:t>
            </w:r>
          </w:p>
        </w:tc>
        <w:tc>
          <w:tcPr>
            <w:tcW w:type="dxa" w:w="2000"/>
            <w:tcMar>
              <w:top w:type="dxa" w:w="60"/>
              <w:left w:type="dxa" w:w="100"/>
              <w:bottom w:type="dxa" w:w="60"/>
              <w:right w:type="dxa" w:w="100"/>
            </w:tcMar>
          </w:tcPr>
          <w:p>
            <w:pPr>
              <w:spacing w:after="0" w:line="240"/>
              <w:jc w:val="right"/>
            </w:pPr>
            <w:r>
              <w:rPr>
                <w:b w:val="false"/>
                <w:bCs w:val="false"/>
                <w:sz w:val="19"/>
                <w:szCs w:val="19"/>
              </w:rPr>
              <w:t xml:space="preserve">0,340</w:t>
            </w:r>
          </w:p>
        </w:tc>
        <w:tc>
          <w:tcPr>
            <w:tcW w:type="dxa" w:w="1926"/>
            <w:tcMar>
              <w:top w:type="dxa" w:w="60"/>
              <w:left w:type="dxa" w:w="100"/>
              <w:bottom w:type="dxa" w:w="60"/>
              <w:right w:type="dxa" w:w="100"/>
            </w:tcMar>
          </w:tcPr>
          <w:p>
            <w:pPr>
              <w:spacing w:after="0" w:line="240"/>
              <w:jc w:val="right"/>
            </w:pPr>
            <w:r>
              <w:rPr>
                <w:b w:val="false"/>
                <w:bCs w:val="false"/>
                <w:sz w:val="19"/>
                <w:szCs w:val="19"/>
              </w:rPr>
              <w:t xml:space="preserve">99,7</w:t>
            </w:r>
          </w:p>
        </w:tc>
      </w:tr>
      <w:tr>
        <w:tc>
          <w:tcPr>
            <w:tcW w:type="dxa" w:w="1200"/>
            <w:tcMar>
              <w:top w:type="dxa" w:w="60"/>
              <w:left w:type="dxa" w:w="100"/>
              <w:bottom w:type="dxa" w:w="60"/>
              <w:right w:type="dxa" w:w="100"/>
            </w:tcMar>
          </w:tcPr>
          <w:p>
            <w:pPr>
              <w:spacing w:after="0" w:line="240"/>
              <w:jc w:val="left"/>
            </w:pPr>
            <w:r>
              <w:rPr>
                <w:b w:val="false"/>
                <w:bCs w:val="false"/>
                <w:sz w:val="19"/>
                <w:szCs w:val="19"/>
              </w:rPr>
              <w:t xml:space="preserve">10 %</w:t>
            </w:r>
          </w:p>
        </w:tc>
        <w:tc>
          <w:tcPr>
            <w:tcW w:type="dxa" w:w="1200"/>
            <w:tcMar>
              <w:top w:type="dxa" w:w="60"/>
              <w:left w:type="dxa" w:w="100"/>
              <w:bottom w:type="dxa" w:w="60"/>
              <w:right w:type="dxa" w:w="100"/>
            </w:tcMar>
          </w:tcPr>
          <w:p>
            <w:pPr>
              <w:spacing w:after="0" w:line="240"/>
              <w:jc w:val="right"/>
            </w:pPr>
            <w:r>
              <w:rPr>
                <w:b w:val="false"/>
                <w:bCs w:val="false"/>
                <w:sz w:val="19"/>
                <w:szCs w:val="19"/>
              </w:rPr>
              <w:t xml:space="preserve">5 %</w:t>
            </w:r>
          </w:p>
        </w:tc>
        <w:tc>
          <w:tcPr>
            <w:tcW w:type="dxa" w:w="1350"/>
            <w:tcMar>
              <w:top w:type="dxa" w:w="60"/>
              <w:left w:type="dxa" w:w="100"/>
              <w:bottom w:type="dxa" w:w="60"/>
              <w:right w:type="dxa" w:w="100"/>
            </w:tcMar>
          </w:tcPr>
          <w:p>
            <w:pPr>
              <w:spacing w:after="0" w:line="240"/>
              <w:jc w:val="right"/>
            </w:pPr>
            <w:r>
              <w:rPr>
                <w:b w:val="false"/>
                <w:bCs w:val="false"/>
                <w:sz w:val="19"/>
                <w:szCs w:val="19"/>
              </w:rPr>
              <w:t xml:space="preserve">562</w:t>
            </w:r>
          </w:p>
        </w:tc>
        <w:tc>
          <w:tcPr>
            <w:tcW w:type="dxa" w:w="1350"/>
            <w:tcMar>
              <w:top w:type="dxa" w:w="60"/>
              <w:left w:type="dxa" w:w="100"/>
              <w:bottom w:type="dxa" w:w="60"/>
              <w:right w:type="dxa" w:w="100"/>
            </w:tcMar>
          </w:tcPr>
          <w:p>
            <w:pPr>
              <w:spacing w:after="0" w:line="240"/>
              <w:jc w:val="right"/>
            </w:pPr>
            <w:r>
              <w:rPr>
                <w:b w:val="false"/>
                <w:bCs w:val="false"/>
                <w:sz w:val="19"/>
                <w:szCs w:val="19"/>
              </w:rPr>
              <w:t xml:space="preserve">16</w:t>
            </w:r>
          </w:p>
        </w:tc>
        <w:tc>
          <w:tcPr>
            <w:tcW w:type="dxa" w:w="2000"/>
            <w:tcMar>
              <w:top w:type="dxa" w:w="60"/>
              <w:left w:type="dxa" w:w="100"/>
              <w:bottom w:type="dxa" w:w="60"/>
              <w:right w:type="dxa" w:w="100"/>
            </w:tcMar>
          </w:tcPr>
          <w:p>
            <w:pPr>
              <w:spacing w:after="0" w:line="240"/>
              <w:jc w:val="right"/>
            </w:pPr>
            <w:r>
              <w:rPr>
                <w:b w:val="false"/>
                <w:bCs w:val="false"/>
                <w:sz w:val="19"/>
                <w:szCs w:val="19"/>
              </w:rPr>
              <w:t xml:space="preserve">0,456</w:t>
            </w:r>
          </w:p>
        </w:tc>
        <w:tc>
          <w:tcPr>
            <w:tcW w:type="dxa" w:w="1926"/>
            <w:tcMar>
              <w:top w:type="dxa" w:w="60"/>
              <w:left w:type="dxa" w:w="100"/>
              <w:bottom w:type="dxa" w:w="60"/>
              <w:right w:type="dxa" w:w="100"/>
            </w:tcMar>
          </w:tcPr>
          <w:p>
            <w:pPr>
              <w:spacing w:after="0" w:line="240"/>
              <w:jc w:val="right"/>
            </w:pPr>
            <w:r>
              <w:rPr>
                <w:b w:val="false"/>
                <w:bCs w:val="false"/>
                <w:sz w:val="19"/>
                <w:szCs w:val="19"/>
              </w:rPr>
              <w:t xml:space="preserve">35,1</w:t>
            </w:r>
          </w:p>
        </w:tc>
      </w:tr>
      <w:tr>
        <w:tc>
          <w:tcPr>
            <w:tcW w:type="dxa" w:w="1200"/>
            <w:tcMar>
              <w:top w:type="dxa" w:w="60"/>
              <w:left w:type="dxa" w:w="100"/>
              <w:bottom w:type="dxa" w:w="60"/>
              <w:right w:type="dxa" w:w="100"/>
            </w:tcMar>
          </w:tcPr>
          <w:p>
            <w:pPr>
              <w:spacing w:after="0" w:line="240"/>
              <w:jc w:val="left"/>
            </w:pPr>
            <w:r>
              <w:rPr>
                <w:b/>
                <w:bCs/>
                <w:sz w:val="19"/>
                <w:szCs w:val="19"/>
              </w:rPr>
              <w:t xml:space="preserve">10 %</w:t>
            </w:r>
          </w:p>
        </w:tc>
        <w:tc>
          <w:tcPr>
            <w:tcW w:type="dxa" w:w="1200"/>
            <w:tcMar>
              <w:top w:type="dxa" w:w="60"/>
              <w:left w:type="dxa" w:w="100"/>
              <w:bottom w:type="dxa" w:w="60"/>
              <w:right w:type="dxa" w:w="100"/>
            </w:tcMar>
          </w:tcPr>
          <w:p>
            <w:pPr>
              <w:spacing w:after="0" w:line="240"/>
              <w:jc w:val="right"/>
            </w:pPr>
            <w:r>
              <w:rPr>
                <w:b/>
                <w:bCs/>
                <w:sz w:val="19"/>
                <w:szCs w:val="19"/>
              </w:rPr>
              <w:t xml:space="preserve">10 %</w:t>
            </w:r>
          </w:p>
        </w:tc>
        <w:tc>
          <w:tcPr>
            <w:tcW w:type="dxa" w:w="1350"/>
            <w:tcMar>
              <w:top w:type="dxa" w:w="60"/>
              <w:left w:type="dxa" w:w="100"/>
              <w:bottom w:type="dxa" w:w="60"/>
              <w:right w:type="dxa" w:w="100"/>
            </w:tcMar>
          </w:tcPr>
          <w:p>
            <w:pPr>
              <w:spacing w:after="0" w:line="240"/>
              <w:jc w:val="right"/>
            </w:pPr>
            <w:r>
              <w:rPr>
                <w:b/>
                <w:bCs/>
                <w:sz w:val="19"/>
                <w:szCs w:val="19"/>
              </w:rPr>
              <w:t xml:space="preserve">582</w:t>
            </w:r>
          </w:p>
        </w:tc>
        <w:tc>
          <w:tcPr>
            <w:tcW w:type="dxa" w:w="1350"/>
            <w:tcMar>
              <w:top w:type="dxa" w:w="60"/>
              <w:left w:type="dxa" w:w="100"/>
              <w:bottom w:type="dxa" w:w="60"/>
              <w:right w:type="dxa" w:w="100"/>
            </w:tcMar>
          </w:tcPr>
          <w:p>
            <w:pPr>
              <w:spacing w:after="0" w:line="240"/>
              <w:jc w:val="right"/>
            </w:pPr>
            <w:r>
              <w:rPr>
                <w:b/>
                <w:bCs/>
                <w:sz w:val="19"/>
                <w:szCs w:val="19"/>
              </w:rPr>
              <w:t xml:space="preserve">12</w:t>
            </w:r>
          </w:p>
        </w:tc>
        <w:tc>
          <w:tcPr>
            <w:tcW w:type="dxa" w:w="2000"/>
            <w:tcMar>
              <w:top w:type="dxa" w:w="60"/>
              <w:left w:type="dxa" w:w="100"/>
              <w:bottom w:type="dxa" w:w="60"/>
              <w:right w:type="dxa" w:w="100"/>
            </w:tcMar>
          </w:tcPr>
          <w:p>
            <w:pPr>
              <w:spacing w:after="0" w:line="240"/>
              <w:jc w:val="right"/>
            </w:pPr>
            <w:r>
              <w:rPr>
                <w:b/>
                <w:bCs/>
                <w:sz w:val="19"/>
                <w:szCs w:val="19"/>
              </w:rPr>
              <w:t xml:space="preserve">0,449</w:t>
            </w:r>
          </w:p>
        </w:tc>
        <w:tc>
          <w:tcPr>
            <w:tcW w:type="dxa" w:w="1926"/>
            <w:tcMar>
              <w:top w:type="dxa" w:w="60"/>
              <w:left w:type="dxa" w:w="100"/>
              <w:bottom w:type="dxa" w:w="60"/>
              <w:right w:type="dxa" w:w="100"/>
            </w:tcMar>
          </w:tcPr>
          <w:p>
            <w:pPr>
              <w:spacing w:after="0" w:line="240"/>
              <w:jc w:val="right"/>
            </w:pPr>
            <w:r>
              <w:rPr>
                <w:b/>
                <w:bCs/>
                <w:sz w:val="19"/>
                <w:szCs w:val="19"/>
              </w:rPr>
              <w:t xml:space="preserve">48,5</w:t>
            </w:r>
          </w:p>
        </w:tc>
      </w:tr>
      <w:tr>
        <w:tc>
          <w:tcPr>
            <w:tcW w:type="dxa" w:w="1200"/>
            <w:tcMar>
              <w:top w:type="dxa" w:w="60"/>
              <w:left w:type="dxa" w:w="100"/>
              <w:bottom w:type="dxa" w:w="60"/>
              <w:right w:type="dxa" w:w="100"/>
            </w:tcMar>
          </w:tcPr>
          <w:p>
            <w:pPr>
              <w:spacing w:after="0" w:line="240"/>
              <w:jc w:val="left"/>
            </w:pPr>
            <w:r>
              <w:rPr>
                <w:b w:val="false"/>
                <w:bCs w:val="false"/>
                <w:sz w:val="19"/>
                <w:szCs w:val="19"/>
              </w:rPr>
              <w:t xml:space="preserve">20 %</w:t>
            </w:r>
          </w:p>
        </w:tc>
        <w:tc>
          <w:tcPr>
            <w:tcW w:type="dxa" w:w="1200"/>
            <w:tcMar>
              <w:top w:type="dxa" w:w="60"/>
              <w:left w:type="dxa" w:w="100"/>
              <w:bottom w:type="dxa" w:w="60"/>
              <w:right w:type="dxa" w:w="100"/>
            </w:tcMar>
          </w:tcPr>
          <w:p>
            <w:pPr>
              <w:spacing w:after="0" w:line="240"/>
              <w:jc w:val="right"/>
            </w:pPr>
            <w:r>
              <w:rPr>
                <w:b w:val="false"/>
                <w:bCs w:val="false"/>
                <w:sz w:val="19"/>
                <w:szCs w:val="19"/>
              </w:rPr>
              <w:t xml:space="preserve">10 %</w:t>
            </w:r>
          </w:p>
        </w:tc>
        <w:tc>
          <w:tcPr>
            <w:tcW w:type="dxa" w:w="1350"/>
            <w:tcMar>
              <w:top w:type="dxa" w:w="60"/>
              <w:left w:type="dxa" w:w="100"/>
              <w:bottom w:type="dxa" w:w="60"/>
              <w:right w:type="dxa" w:w="100"/>
            </w:tcMar>
          </w:tcPr>
          <w:p>
            <w:pPr>
              <w:spacing w:after="0" w:line="240"/>
              <w:jc w:val="right"/>
            </w:pPr>
            <w:r>
              <w:rPr>
                <w:b w:val="false"/>
                <w:bCs w:val="false"/>
                <w:sz w:val="19"/>
                <w:szCs w:val="19"/>
              </w:rPr>
              <w:t xml:space="preserve">469</w:t>
            </w:r>
          </w:p>
        </w:tc>
        <w:tc>
          <w:tcPr>
            <w:tcW w:type="dxa" w:w="1350"/>
            <w:tcMar>
              <w:top w:type="dxa" w:w="60"/>
              <w:left w:type="dxa" w:w="100"/>
              <w:bottom w:type="dxa" w:w="60"/>
              <w:right w:type="dxa" w:w="100"/>
            </w:tcMar>
          </w:tcPr>
          <w:p>
            <w:pPr>
              <w:spacing w:after="0" w:line="240"/>
              <w:jc w:val="right"/>
            </w:pPr>
            <w:r>
              <w:rPr>
                <w:b w:val="false"/>
                <w:bCs w:val="false"/>
                <w:sz w:val="19"/>
                <w:szCs w:val="19"/>
              </w:rPr>
              <w:t xml:space="preserve">59</w:t>
            </w:r>
          </w:p>
        </w:tc>
        <w:tc>
          <w:tcPr>
            <w:tcW w:type="dxa" w:w="2000"/>
            <w:tcMar>
              <w:top w:type="dxa" w:w="60"/>
              <w:left w:type="dxa" w:w="100"/>
              <w:bottom w:type="dxa" w:w="60"/>
              <w:right w:type="dxa" w:w="100"/>
            </w:tcMar>
          </w:tcPr>
          <w:p>
            <w:pPr>
              <w:spacing w:after="0" w:line="240"/>
              <w:jc w:val="right"/>
            </w:pPr>
            <w:r>
              <w:rPr>
                <w:b w:val="false"/>
                <w:bCs w:val="false"/>
                <w:sz w:val="19"/>
                <w:szCs w:val="19"/>
              </w:rPr>
              <w:t xml:space="preserve">0,556</w:t>
            </w:r>
          </w:p>
        </w:tc>
        <w:tc>
          <w:tcPr>
            <w:tcW w:type="dxa" w:w="1926"/>
            <w:tcMar>
              <w:top w:type="dxa" w:w="60"/>
              <w:left w:type="dxa" w:w="100"/>
              <w:bottom w:type="dxa" w:w="60"/>
              <w:right w:type="dxa" w:w="100"/>
            </w:tcMar>
          </w:tcPr>
          <w:p>
            <w:pPr>
              <w:spacing w:after="0" w:line="240"/>
              <w:jc w:val="right"/>
            </w:pPr>
            <w:r>
              <w:rPr>
                <w:b w:val="false"/>
                <w:bCs w:val="false"/>
                <w:sz w:val="19"/>
                <w:szCs w:val="19"/>
              </w:rPr>
              <w:t xml:space="preserve">7,9</w:t>
            </w:r>
          </w:p>
        </w:tc>
      </w:tr>
      <w:tr>
        <w:tc>
          <w:tcPr>
            <w:tcW w:type="dxa" w:w="1200"/>
            <w:tcMar>
              <w:top w:type="dxa" w:w="60"/>
              <w:left w:type="dxa" w:w="100"/>
              <w:bottom w:type="dxa" w:w="60"/>
              <w:right w:type="dxa" w:w="100"/>
            </w:tcMar>
          </w:tcPr>
          <w:p>
            <w:pPr>
              <w:spacing w:after="0" w:line="240"/>
              <w:jc w:val="left"/>
            </w:pPr>
            <w:r>
              <w:rPr>
                <w:b w:val="false"/>
                <w:bCs w:val="false"/>
                <w:sz w:val="19"/>
                <w:szCs w:val="19"/>
              </w:rPr>
              <w:t xml:space="preserve">30 %</w:t>
            </w:r>
          </w:p>
        </w:tc>
        <w:tc>
          <w:tcPr>
            <w:tcW w:type="dxa" w:w="1200"/>
            <w:tcMar>
              <w:top w:type="dxa" w:w="60"/>
              <w:left w:type="dxa" w:w="100"/>
              <w:bottom w:type="dxa" w:w="60"/>
              <w:right w:type="dxa" w:w="100"/>
            </w:tcMar>
          </w:tcPr>
          <w:p>
            <w:pPr>
              <w:spacing w:after="0" w:line="240"/>
              <w:jc w:val="right"/>
            </w:pPr>
            <w:r>
              <w:rPr>
                <w:b w:val="false"/>
                <w:bCs w:val="false"/>
                <w:sz w:val="19"/>
                <w:szCs w:val="19"/>
              </w:rPr>
              <w:t xml:space="preserve">10 %</w:t>
            </w:r>
          </w:p>
        </w:tc>
        <w:tc>
          <w:tcPr>
            <w:tcW w:type="dxa" w:w="1350"/>
            <w:tcMar>
              <w:top w:type="dxa" w:w="60"/>
              <w:left w:type="dxa" w:w="100"/>
              <w:bottom w:type="dxa" w:w="60"/>
              <w:right w:type="dxa" w:w="100"/>
            </w:tcMar>
          </w:tcPr>
          <w:p>
            <w:pPr>
              <w:spacing w:after="0" w:line="240"/>
              <w:jc w:val="right"/>
            </w:pPr>
            <w:r>
              <w:rPr>
                <w:b w:val="false"/>
                <w:bCs w:val="false"/>
                <w:sz w:val="19"/>
                <w:szCs w:val="19"/>
              </w:rPr>
              <w:t xml:space="preserve">355</w:t>
            </w:r>
          </w:p>
        </w:tc>
        <w:tc>
          <w:tcPr>
            <w:tcW w:type="dxa" w:w="1350"/>
            <w:tcMar>
              <w:top w:type="dxa" w:w="60"/>
              <w:left w:type="dxa" w:w="100"/>
              <w:bottom w:type="dxa" w:w="60"/>
              <w:right w:type="dxa" w:w="100"/>
            </w:tcMar>
          </w:tcPr>
          <w:p>
            <w:pPr>
              <w:spacing w:after="0" w:line="240"/>
              <w:jc w:val="right"/>
            </w:pPr>
            <w:r>
              <w:rPr>
                <w:b w:val="false"/>
                <w:bCs w:val="false"/>
                <w:sz w:val="19"/>
                <w:szCs w:val="19"/>
              </w:rPr>
              <w:t xml:space="preserve">95</w:t>
            </w:r>
          </w:p>
        </w:tc>
        <w:tc>
          <w:tcPr>
            <w:tcW w:type="dxa" w:w="2000"/>
            <w:tcMar>
              <w:top w:type="dxa" w:w="60"/>
              <w:left w:type="dxa" w:w="100"/>
              <w:bottom w:type="dxa" w:w="60"/>
              <w:right w:type="dxa" w:w="100"/>
            </w:tcMar>
          </w:tcPr>
          <w:p>
            <w:pPr>
              <w:spacing w:after="0" w:line="240"/>
              <w:jc w:val="right"/>
            </w:pPr>
            <w:r>
              <w:rPr>
                <w:b w:val="false"/>
                <w:bCs w:val="false"/>
                <w:sz w:val="19"/>
                <w:szCs w:val="19"/>
              </w:rPr>
              <w:t xml:space="preserve">0,664</w:t>
            </w:r>
          </w:p>
        </w:tc>
        <w:tc>
          <w:tcPr>
            <w:tcW w:type="dxa" w:w="1926"/>
            <w:tcMar>
              <w:top w:type="dxa" w:w="60"/>
              <w:left w:type="dxa" w:w="100"/>
              <w:bottom w:type="dxa" w:w="60"/>
              <w:right w:type="dxa" w:w="100"/>
            </w:tcMar>
          </w:tcPr>
          <w:p>
            <w:pPr>
              <w:spacing w:after="0" w:line="240"/>
              <w:jc w:val="right"/>
            </w:pPr>
            <w:r>
              <w:rPr>
                <w:b w:val="false"/>
                <w:bCs w:val="false"/>
                <w:sz w:val="19"/>
                <w:szCs w:val="19"/>
              </w:rPr>
              <w:t xml:space="preserve">3,7</w:t>
            </w:r>
          </w:p>
        </w:tc>
      </w:tr>
      <w:tr>
        <w:tc>
          <w:tcPr>
            <w:tcW w:type="dxa" w:w="1200"/>
            <w:tcMar>
              <w:top w:type="dxa" w:w="60"/>
              <w:left w:type="dxa" w:w="100"/>
              <w:bottom w:type="dxa" w:w="60"/>
              <w:right w:type="dxa" w:w="100"/>
            </w:tcMar>
          </w:tcPr>
          <w:p>
            <w:pPr>
              <w:spacing w:after="0" w:line="240"/>
              <w:jc w:val="left"/>
            </w:pPr>
            <w:r>
              <w:rPr>
                <w:b w:val="false"/>
                <w:bCs w:val="false"/>
                <w:sz w:val="19"/>
                <w:szCs w:val="19"/>
              </w:rPr>
              <w:t xml:space="preserve">50 %</w:t>
            </w:r>
          </w:p>
        </w:tc>
        <w:tc>
          <w:tcPr>
            <w:tcW w:type="dxa" w:w="1200"/>
            <w:tcMar>
              <w:top w:type="dxa" w:w="60"/>
              <w:left w:type="dxa" w:w="100"/>
              <w:bottom w:type="dxa" w:w="60"/>
              <w:right w:type="dxa" w:w="100"/>
            </w:tcMar>
          </w:tcPr>
          <w:p>
            <w:pPr>
              <w:spacing w:after="0" w:line="240"/>
              <w:jc w:val="right"/>
            </w:pPr>
            <w:r>
              <w:rPr>
                <w:b w:val="false"/>
                <w:bCs w:val="false"/>
                <w:sz w:val="19"/>
                <w:szCs w:val="19"/>
              </w:rPr>
              <w:t xml:space="preserve">10 %</w:t>
            </w:r>
          </w:p>
        </w:tc>
        <w:tc>
          <w:tcPr>
            <w:tcW w:type="dxa" w:w="1350"/>
            <w:tcMar>
              <w:top w:type="dxa" w:w="60"/>
              <w:left w:type="dxa" w:w="100"/>
              <w:bottom w:type="dxa" w:w="60"/>
              <w:right w:type="dxa" w:w="100"/>
            </w:tcMar>
          </w:tcPr>
          <w:p>
            <w:pPr>
              <w:spacing w:after="0" w:line="240"/>
              <w:jc w:val="right"/>
            </w:pPr>
            <w:r>
              <w:rPr>
                <w:b w:val="false"/>
                <w:bCs w:val="false"/>
                <w:sz w:val="19"/>
                <w:szCs w:val="19"/>
              </w:rPr>
              <w:t xml:space="preserve">202</w:t>
            </w:r>
          </w:p>
        </w:tc>
        <w:tc>
          <w:tcPr>
            <w:tcW w:type="dxa" w:w="1350"/>
            <w:tcMar>
              <w:top w:type="dxa" w:w="60"/>
              <w:left w:type="dxa" w:w="100"/>
              <w:bottom w:type="dxa" w:w="60"/>
              <w:right w:type="dxa" w:w="100"/>
            </w:tcMar>
          </w:tcPr>
          <w:p>
            <w:pPr>
              <w:spacing w:after="0" w:line="240"/>
              <w:jc w:val="right"/>
            </w:pPr>
            <w:r>
              <w:rPr>
                <w:b w:val="false"/>
                <w:bCs w:val="false"/>
                <w:sz w:val="19"/>
                <w:szCs w:val="19"/>
              </w:rPr>
              <w:t xml:space="preserve">243</w:t>
            </w:r>
          </w:p>
        </w:tc>
        <w:tc>
          <w:tcPr>
            <w:tcW w:type="dxa" w:w="2000"/>
            <w:tcMar>
              <w:top w:type="dxa" w:w="60"/>
              <w:left w:type="dxa" w:w="100"/>
              <w:bottom w:type="dxa" w:w="60"/>
              <w:right w:type="dxa" w:w="100"/>
            </w:tcMar>
          </w:tcPr>
          <w:p>
            <w:pPr>
              <w:spacing w:after="0" w:line="240"/>
              <w:jc w:val="right"/>
            </w:pPr>
            <w:r>
              <w:rPr>
                <w:b w:val="false"/>
                <w:bCs w:val="false"/>
                <w:sz w:val="19"/>
                <w:szCs w:val="19"/>
              </w:rPr>
              <w:t xml:space="preserve">0,809</w:t>
            </w:r>
          </w:p>
        </w:tc>
        <w:tc>
          <w:tcPr>
            <w:tcW w:type="dxa" w:w="1926"/>
            <w:tcMar>
              <w:top w:type="dxa" w:w="60"/>
              <w:left w:type="dxa" w:w="100"/>
              <w:bottom w:type="dxa" w:w="60"/>
              <w:right w:type="dxa" w:w="100"/>
            </w:tcMar>
          </w:tcPr>
          <w:p>
            <w:pPr>
              <w:spacing w:after="0" w:line="240"/>
              <w:jc w:val="right"/>
            </w:pPr>
            <w:r>
              <w:rPr>
                <w:b w:val="false"/>
                <w:bCs w:val="false"/>
                <w:sz w:val="19"/>
                <w:szCs w:val="19"/>
              </w:rPr>
              <w:t xml:space="preserve">0,8</w:t>
            </w:r>
          </w:p>
        </w:tc>
      </w:tr>
    </w:tbl>
    <w:p>
      <w:pPr>
        <w:spacing w:after="240" w:before="120"/>
      </w:pPr>
      <w:r>
        <w:rPr>
          <w:i/>
          <w:iCs/>
          <w:sz w:val="19"/>
          <w:szCs w:val="19"/>
        </w:rPr>
        <w:t xml:space="preserve">Tabla 5. Duplicación por año de adquisición sobre un predio del Caribe colombiano, archivo completo consultado el 27 de agosto de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426"/>
        <w:gridCol w:w="1800"/>
        <w:gridCol w:w="1800"/>
      </w:tblGrid>
      <w:tr>
        <w:trPr>
          <w:tblHeader/>
        </w:trPr>
        <w:tc>
          <w:tcPr>
            <w:tcW w:type="dxa" w:w="1400"/>
            <w:shd w:fill="F2F4F1" w:val="clear"/>
            <w:tcMar>
              <w:top w:type="dxa" w:w="60"/>
              <w:left w:type="dxa" w:w="100"/>
              <w:bottom w:type="dxa" w:w="60"/>
              <w:right w:type="dxa" w:w="100"/>
            </w:tcMar>
          </w:tcPr>
          <w:p>
            <w:pPr>
              <w:spacing w:after="0" w:line="240"/>
              <w:jc w:val="left"/>
            </w:pPr>
            <w:r>
              <w:rPr>
                <w:b/>
                <w:bCs/>
                <w:sz w:val="19"/>
                <w:szCs w:val="19"/>
              </w:rPr>
              <w:t xml:space="preserve">Año</w:t>
            </w:r>
          </w:p>
        </w:tc>
        <w:tc>
          <w:tcPr>
            <w:tcW w:type="dxa" w:w="1600"/>
            <w:shd w:fill="F2F4F1" w:val="clear"/>
            <w:tcMar>
              <w:top w:type="dxa" w:w="60"/>
              <w:left w:type="dxa" w:w="100"/>
              <w:bottom w:type="dxa" w:w="60"/>
              <w:right w:type="dxa" w:w="100"/>
            </w:tcMar>
          </w:tcPr>
          <w:p>
            <w:pPr>
              <w:spacing w:after="0" w:line="240"/>
              <w:jc w:val="right"/>
            </w:pPr>
            <w:r>
              <w:rPr>
                <w:b/>
                <w:bCs/>
                <w:sz w:val="19"/>
                <w:szCs w:val="19"/>
              </w:rPr>
              <w:t xml:space="preserve">Ítems</w:t>
            </w:r>
          </w:p>
        </w:tc>
        <w:tc>
          <w:tcPr>
            <w:tcW w:type="dxa" w:w="2426"/>
            <w:shd w:fill="F2F4F1" w:val="clear"/>
            <w:tcMar>
              <w:top w:type="dxa" w:w="60"/>
              <w:left w:type="dxa" w:w="100"/>
              <w:bottom w:type="dxa" w:w="60"/>
              <w:right w:type="dxa" w:w="100"/>
            </w:tcMar>
          </w:tcPr>
          <w:p>
            <w:pPr>
              <w:spacing w:after="0" w:line="240"/>
              <w:jc w:val="right"/>
            </w:pPr>
            <w:r>
              <w:rPr>
                <w:b/>
                <w:bCs/>
                <w:sz w:val="19"/>
                <w:szCs w:val="19"/>
              </w:rPr>
              <w:t xml:space="preserve">Adquisiciones únicas</w:t>
            </w:r>
          </w:p>
        </w:tc>
        <w:tc>
          <w:tcPr>
            <w:tcW w:type="dxa" w:w="1800"/>
            <w:shd w:fill="F2F4F1" w:val="clear"/>
            <w:tcMar>
              <w:top w:type="dxa" w:w="60"/>
              <w:left w:type="dxa" w:w="100"/>
              <w:bottom w:type="dxa" w:w="60"/>
              <w:right w:type="dxa" w:w="100"/>
            </w:tcMar>
          </w:tcPr>
          <w:p>
            <w:pPr>
              <w:spacing w:after="0" w:line="240"/>
              <w:jc w:val="right"/>
            </w:pPr>
            <w:r>
              <w:rPr>
                <w:b/>
                <w:bCs/>
                <w:sz w:val="19"/>
                <w:szCs w:val="19"/>
              </w:rPr>
              <w:t xml:space="preserve">Copias</w:t>
            </w:r>
          </w:p>
        </w:tc>
        <w:tc>
          <w:tcPr>
            <w:tcW w:type="dxa" w:w="1800"/>
            <w:shd w:fill="F2F4F1" w:val="clear"/>
            <w:tcMar>
              <w:top w:type="dxa" w:w="60"/>
              <w:left w:type="dxa" w:w="100"/>
              <w:bottom w:type="dxa" w:w="60"/>
              <w:right w:type="dxa" w:w="100"/>
            </w:tcMar>
          </w:tcPr>
          <w:p>
            <w:pPr>
              <w:spacing w:after="0" w:line="240"/>
              <w:jc w:val="right"/>
            </w:pPr>
            <w:r>
              <w:rPr>
                <w:b/>
                <w:bCs/>
                <w:sz w:val="19"/>
                <w:szCs w:val="19"/>
              </w:rPr>
              <w:t xml:space="preserve">% copias</w:t>
            </w:r>
          </w:p>
        </w:tc>
      </w:tr>
      <w:tr>
        <w:tc>
          <w:tcPr>
            <w:tcW w:type="dxa" w:w="1400"/>
            <w:tcMar>
              <w:top w:type="dxa" w:w="60"/>
              <w:left w:type="dxa" w:w="100"/>
              <w:bottom w:type="dxa" w:w="60"/>
              <w:right w:type="dxa" w:w="100"/>
            </w:tcMar>
          </w:tcPr>
          <w:p>
            <w:pPr>
              <w:spacing w:after="0" w:line="240"/>
              <w:jc w:val="left"/>
            </w:pPr>
            <w:r>
              <w:rPr>
                <w:b w:val="false"/>
                <w:bCs w:val="false"/>
                <w:sz w:val="19"/>
                <w:szCs w:val="19"/>
              </w:rPr>
              <w:t xml:space="preserve">2019</w:t>
            </w:r>
          </w:p>
        </w:tc>
        <w:tc>
          <w:tcPr>
            <w:tcW w:type="dxa" w:w="1600"/>
            <w:tcMar>
              <w:top w:type="dxa" w:w="60"/>
              <w:left w:type="dxa" w:w="100"/>
              <w:bottom w:type="dxa" w:w="60"/>
              <w:right w:type="dxa" w:w="100"/>
            </w:tcMar>
          </w:tcPr>
          <w:p>
            <w:pPr>
              <w:spacing w:after="0" w:line="240"/>
              <w:jc w:val="right"/>
            </w:pPr>
            <w:r>
              <w:rPr>
                <w:b w:val="false"/>
                <w:bCs w:val="false"/>
                <w:sz w:val="19"/>
                <w:szCs w:val="19"/>
              </w:rPr>
              <w:t xml:space="preserve">130</w:t>
            </w:r>
          </w:p>
        </w:tc>
        <w:tc>
          <w:tcPr>
            <w:tcW w:type="dxa" w:w="2426"/>
            <w:tcMar>
              <w:top w:type="dxa" w:w="60"/>
              <w:left w:type="dxa" w:w="100"/>
              <w:bottom w:type="dxa" w:w="60"/>
              <w:right w:type="dxa" w:w="100"/>
            </w:tcMar>
          </w:tcPr>
          <w:p>
            <w:pPr>
              <w:spacing w:after="0" w:line="240"/>
              <w:jc w:val="right"/>
            </w:pPr>
            <w:r>
              <w:rPr>
                <w:b w:val="false"/>
                <w:bCs w:val="false"/>
                <w:sz w:val="19"/>
                <w:szCs w:val="19"/>
              </w:rPr>
              <w:t xml:space="preserve">72</w:t>
            </w:r>
          </w:p>
        </w:tc>
        <w:tc>
          <w:tcPr>
            <w:tcW w:type="dxa" w:w="1800"/>
            <w:tcMar>
              <w:top w:type="dxa" w:w="60"/>
              <w:left w:type="dxa" w:w="100"/>
              <w:bottom w:type="dxa" w:w="60"/>
              <w:right w:type="dxa" w:w="100"/>
            </w:tcMar>
          </w:tcPr>
          <w:p>
            <w:pPr>
              <w:spacing w:after="0" w:line="240"/>
              <w:jc w:val="right"/>
            </w:pPr>
            <w:r>
              <w:rPr>
                <w:b w:val="false"/>
                <w:bCs w:val="false"/>
                <w:sz w:val="19"/>
                <w:szCs w:val="19"/>
              </w:rPr>
              <w:t xml:space="preserve">58</w:t>
            </w:r>
          </w:p>
        </w:tc>
        <w:tc>
          <w:tcPr>
            <w:tcW w:type="dxa" w:w="1800"/>
            <w:tcMar>
              <w:top w:type="dxa" w:w="60"/>
              <w:left w:type="dxa" w:w="100"/>
              <w:bottom w:type="dxa" w:w="60"/>
              <w:right w:type="dxa" w:w="100"/>
            </w:tcMar>
          </w:tcPr>
          <w:p>
            <w:pPr>
              <w:spacing w:after="0" w:line="240"/>
              <w:jc w:val="right"/>
            </w:pPr>
            <w:r>
              <w:rPr>
                <w:b w:val="false"/>
                <w:bCs w:val="false"/>
                <w:sz w:val="19"/>
                <w:szCs w:val="19"/>
              </w:rPr>
              <w:t xml:space="preserve">44,6</w:t>
            </w:r>
          </w:p>
        </w:tc>
      </w:tr>
      <w:tr>
        <w:tc>
          <w:tcPr>
            <w:tcW w:type="dxa" w:w="1400"/>
            <w:tcMar>
              <w:top w:type="dxa" w:w="60"/>
              <w:left w:type="dxa" w:w="100"/>
              <w:bottom w:type="dxa" w:w="60"/>
              <w:right w:type="dxa" w:w="100"/>
            </w:tcMar>
          </w:tcPr>
          <w:p>
            <w:pPr>
              <w:spacing w:after="0" w:line="240"/>
              <w:jc w:val="left"/>
            </w:pPr>
            <w:r>
              <w:rPr>
                <w:b w:val="false"/>
                <w:bCs w:val="false"/>
                <w:sz w:val="19"/>
                <w:szCs w:val="19"/>
              </w:rPr>
              <w:t xml:space="preserve">2020</w:t>
            </w:r>
          </w:p>
        </w:tc>
        <w:tc>
          <w:tcPr>
            <w:tcW w:type="dxa" w:w="1600"/>
            <w:tcMar>
              <w:top w:type="dxa" w:w="60"/>
              <w:left w:type="dxa" w:w="100"/>
              <w:bottom w:type="dxa" w:w="60"/>
              <w:right w:type="dxa" w:w="100"/>
            </w:tcMar>
          </w:tcPr>
          <w:p>
            <w:pPr>
              <w:spacing w:after="0" w:line="240"/>
              <w:jc w:val="right"/>
            </w:pPr>
            <w:r>
              <w:rPr>
                <w:b w:val="false"/>
                <w:bCs w:val="false"/>
                <w:sz w:val="19"/>
                <w:szCs w:val="19"/>
              </w:rPr>
              <w:t xml:space="preserve">143</w:t>
            </w:r>
          </w:p>
        </w:tc>
        <w:tc>
          <w:tcPr>
            <w:tcW w:type="dxa" w:w="2426"/>
            <w:tcMar>
              <w:top w:type="dxa" w:w="60"/>
              <w:left w:type="dxa" w:w="100"/>
              <w:bottom w:type="dxa" w:w="60"/>
              <w:right w:type="dxa" w:w="100"/>
            </w:tcMar>
          </w:tcPr>
          <w:p>
            <w:pPr>
              <w:spacing w:after="0" w:line="240"/>
              <w:jc w:val="right"/>
            </w:pPr>
            <w:r>
              <w:rPr>
                <w:b w:val="false"/>
                <w:bCs w:val="false"/>
                <w:sz w:val="19"/>
                <w:szCs w:val="19"/>
              </w:rPr>
              <w:t xml:space="preserve">72</w:t>
            </w:r>
          </w:p>
        </w:tc>
        <w:tc>
          <w:tcPr>
            <w:tcW w:type="dxa" w:w="1800"/>
            <w:tcMar>
              <w:top w:type="dxa" w:w="60"/>
              <w:left w:type="dxa" w:w="100"/>
              <w:bottom w:type="dxa" w:w="60"/>
              <w:right w:type="dxa" w:w="100"/>
            </w:tcMar>
          </w:tcPr>
          <w:p>
            <w:pPr>
              <w:spacing w:after="0" w:line="240"/>
              <w:jc w:val="right"/>
            </w:pPr>
            <w:r>
              <w:rPr>
                <w:b w:val="false"/>
                <w:bCs w:val="false"/>
                <w:sz w:val="19"/>
                <w:szCs w:val="19"/>
              </w:rPr>
              <w:t xml:space="preserve">71</w:t>
            </w:r>
          </w:p>
        </w:tc>
        <w:tc>
          <w:tcPr>
            <w:tcW w:type="dxa" w:w="1800"/>
            <w:tcMar>
              <w:top w:type="dxa" w:w="60"/>
              <w:left w:type="dxa" w:w="100"/>
              <w:bottom w:type="dxa" w:w="60"/>
              <w:right w:type="dxa" w:w="100"/>
            </w:tcMar>
          </w:tcPr>
          <w:p>
            <w:pPr>
              <w:spacing w:after="0" w:line="240"/>
              <w:jc w:val="right"/>
            </w:pPr>
            <w:r>
              <w:rPr>
                <w:b w:val="false"/>
                <w:bCs w:val="false"/>
                <w:sz w:val="19"/>
                <w:szCs w:val="19"/>
              </w:rPr>
              <w:t xml:space="preserve">49,7</w:t>
            </w:r>
          </w:p>
        </w:tc>
      </w:tr>
      <w:tr>
        <w:tc>
          <w:tcPr>
            <w:tcW w:type="dxa" w:w="1400"/>
            <w:tcMar>
              <w:top w:type="dxa" w:w="60"/>
              <w:left w:type="dxa" w:w="100"/>
              <w:bottom w:type="dxa" w:w="60"/>
              <w:right w:type="dxa" w:w="100"/>
            </w:tcMar>
          </w:tcPr>
          <w:p>
            <w:pPr>
              <w:spacing w:after="0" w:line="240"/>
              <w:jc w:val="left"/>
            </w:pPr>
            <w:r>
              <w:rPr>
                <w:b w:val="false"/>
                <w:bCs w:val="false"/>
                <w:sz w:val="19"/>
                <w:szCs w:val="19"/>
              </w:rPr>
              <w:t xml:space="preserve">2021</w:t>
            </w:r>
          </w:p>
        </w:tc>
        <w:tc>
          <w:tcPr>
            <w:tcW w:type="dxa" w:w="1600"/>
            <w:tcMar>
              <w:top w:type="dxa" w:w="60"/>
              <w:left w:type="dxa" w:w="100"/>
              <w:bottom w:type="dxa" w:w="60"/>
              <w:right w:type="dxa" w:w="100"/>
            </w:tcMar>
          </w:tcPr>
          <w:p>
            <w:pPr>
              <w:spacing w:after="0" w:line="240"/>
              <w:jc w:val="right"/>
            </w:pPr>
            <w:r>
              <w:rPr>
                <w:b w:val="false"/>
                <w:bCs w:val="false"/>
                <w:sz w:val="19"/>
                <w:szCs w:val="19"/>
              </w:rPr>
              <w:t xml:space="preserve">158</w:t>
            </w:r>
          </w:p>
        </w:tc>
        <w:tc>
          <w:tcPr>
            <w:tcW w:type="dxa" w:w="2426"/>
            <w:tcMar>
              <w:top w:type="dxa" w:w="60"/>
              <w:left w:type="dxa" w:w="100"/>
              <w:bottom w:type="dxa" w:w="60"/>
              <w:right w:type="dxa" w:w="100"/>
            </w:tcMar>
          </w:tcPr>
          <w:p>
            <w:pPr>
              <w:spacing w:after="0" w:line="240"/>
              <w:jc w:val="right"/>
            </w:pPr>
            <w:r>
              <w:rPr>
                <w:b w:val="false"/>
                <w:bCs w:val="false"/>
                <w:sz w:val="19"/>
                <w:szCs w:val="19"/>
              </w:rPr>
              <w:t xml:space="preserve">73</w:t>
            </w:r>
          </w:p>
        </w:tc>
        <w:tc>
          <w:tcPr>
            <w:tcW w:type="dxa" w:w="1800"/>
            <w:tcMar>
              <w:top w:type="dxa" w:w="60"/>
              <w:left w:type="dxa" w:w="100"/>
              <w:bottom w:type="dxa" w:w="60"/>
              <w:right w:type="dxa" w:w="100"/>
            </w:tcMar>
          </w:tcPr>
          <w:p>
            <w:pPr>
              <w:spacing w:after="0" w:line="240"/>
              <w:jc w:val="right"/>
            </w:pPr>
            <w:r>
              <w:rPr>
                <w:b w:val="false"/>
                <w:bCs w:val="false"/>
                <w:sz w:val="19"/>
                <w:szCs w:val="19"/>
              </w:rPr>
              <w:t xml:space="preserve">85</w:t>
            </w:r>
          </w:p>
        </w:tc>
        <w:tc>
          <w:tcPr>
            <w:tcW w:type="dxa" w:w="1800"/>
            <w:tcMar>
              <w:top w:type="dxa" w:w="60"/>
              <w:left w:type="dxa" w:w="100"/>
              <w:bottom w:type="dxa" w:w="60"/>
              <w:right w:type="dxa" w:w="100"/>
            </w:tcMar>
          </w:tcPr>
          <w:p>
            <w:pPr>
              <w:spacing w:after="0" w:line="240"/>
              <w:jc w:val="right"/>
            </w:pPr>
            <w:r>
              <w:rPr>
                <w:b w:val="false"/>
                <w:bCs w:val="false"/>
                <w:sz w:val="19"/>
                <w:szCs w:val="19"/>
              </w:rPr>
              <w:t xml:space="preserve">53,8</w:t>
            </w:r>
          </w:p>
        </w:tc>
      </w:tr>
      <w:tr>
        <w:tc>
          <w:tcPr>
            <w:tcW w:type="dxa" w:w="1400"/>
            <w:tcMar>
              <w:top w:type="dxa" w:w="60"/>
              <w:left w:type="dxa" w:w="100"/>
              <w:bottom w:type="dxa" w:w="60"/>
              <w:right w:type="dxa" w:w="100"/>
            </w:tcMar>
          </w:tcPr>
          <w:p>
            <w:pPr>
              <w:spacing w:after="0" w:line="240"/>
              <w:jc w:val="left"/>
            </w:pPr>
            <w:r>
              <w:rPr>
                <w:b w:val="false"/>
                <w:bCs w:val="false"/>
                <w:sz w:val="19"/>
                <w:szCs w:val="19"/>
              </w:rPr>
              <w:t xml:space="preserve">2022</w:t>
            </w:r>
          </w:p>
        </w:tc>
        <w:tc>
          <w:tcPr>
            <w:tcW w:type="dxa" w:w="1600"/>
            <w:tcMar>
              <w:top w:type="dxa" w:w="60"/>
              <w:left w:type="dxa" w:w="100"/>
              <w:bottom w:type="dxa" w:w="60"/>
              <w:right w:type="dxa" w:w="100"/>
            </w:tcMar>
          </w:tcPr>
          <w:p>
            <w:pPr>
              <w:spacing w:after="0" w:line="240"/>
              <w:jc w:val="right"/>
            </w:pPr>
            <w:r>
              <w:rPr>
                <w:b w:val="false"/>
                <w:bCs w:val="false"/>
                <w:sz w:val="19"/>
                <w:szCs w:val="19"/>
              </w:rPr>
              <w:t xml:space="preserve">73</w:t>
            </w:r>
          </w:p>
        </w:tc>
        <w:tc>
          <w:tcPr>
            <w:tcW w:type="dxa" w:w="2426"/>
            <w:tcMar>
              <w:top w:type="dxa" w:w="60"/>
              <w:left w:type="dxa" w:w="100"/>
              <w:bottom w:type="dxa" w:w="60"/>
              <w:right w:type="dxa" w:w="100"/>
            </w:tcMar>
          </w:tcPr>
          <w:p>
            <w:pPr>
              <w:spacing w:after="0" w:line="240"/>
              <w:jc w:val="right"/>
            </w:pPr>
            <w:r>
              <w:rPr>
                <w:b w:val="false"/>
                <w:bCs w:val="false"/>
                <w:sz w:val="19"/>
                <w:szCs w:val="19"/>
              </w:rPr>
              <w:t xml:space="preserve">72</w:t>
            </w:r>
          </w:p>
        </w:tc>
        <w:tc>
          <w:tcPr>
            <w:tcW w:type="dxa" w:w="1800"/>
            <w:tcMar>
              <w:top w:type="dxa" w:w="60"/>
              <w:left w:type="dxa" w:w="100"/>
              <w:bottom w:type="dxa" w:w="60"/>
              <w:right w:type="dxa" w:w="100"/>
            </w:tcMar>
          </w:tcPr>
          <w:p>
            <w:pPr>
              <w:spacing w:after="0" w:line="240"/>
              <w:jc w:val="right"/>
            </w:pPr>
            <w:r>
              <w:rPr>
                <w:b w:val="false"/>
                <w:bCs w:val="false"/>
                <w:sz w:val="19"/>
                <w:szCs w:val="19"/>
              </w:rPr>
              <w:t xml:space="preserve">1</w:t>
            </w:r>
          </w:p>
        </w:tc>
        <w:tc>
          <w:tcPr>
            <w:tcW w:type="dxa" w:w="1800"/>
            <w:tcMar>
              <w:top w:type="dxa" w:w="60"/>
              <w:left w:type="dxa" w:w="100"/>
              <w:bottom w:type="dxa" w:w="60"/>
              <w:right w:type="dxa" w:w="100"/>
            </w:tcMar>
          </w:tcPr>
          <w:p>
            <w:pPr>
              <w:spacing w:after="0" w:line="240"/>
              <w:jc w:val="right"/>
            </w:pPr>
            <w:r>
              <w:rPr>
                <w:b w:val="false"/>
                <w:bCs w:val="false"/>
                <w:sz w:val="19"/>
                <w:szCs w:val="19"/>
              </w:rPr>
              <w:t xml:space="preserve">1,4</w:t>
            </w:r>
          </w:p>
        </w:tc>
      </w:tr>
      <w:tr>
        <w:tc>
          <w:tcPr>
            <w:tcW w:type="dxa" w:w="1400"/>
            <w:tcMar>
              <w:top w:type="dxa" w:w="60"/>
              <w:left w:type="dxa" w:w="100"/>
              <w:bottom w:type="dxa" w:w="60"/>
              <w:right w:type="dxa" w:w="100"/>
            </w:tcMar>
          </w:tcPr>
          <w:p>
            <w:pPr>
              <w:spacing w:after="0" w:line="240"/>
              <w:jc w:val="left"/>
            </w:pPr>
            <w:r>
              <w:rPr>
                <w:b w:val="false"/>
                <w:bCs w:val="false"/>
                <w:sz w:val="19"/>
                <w:szCs w:val="19"/>
              </w:rPr>
              <w:t xml:space="preserve">2023</w:t>
            </w:r>
          </w:p>
        </w:tc>
        <w:tc>
          <w:tcPr>
            <w:tcW w:type="dxa" w:w="1600"/>
            <w:tcMar>
              <w:top w:type="dxa" w:w="60"/>
              <w:left w:type="dxa" w:w="100"/>
              <w:bottom w:type="dxa" w:w="60"/>
              <w:right w:type="dxa" w:w="100"/>
            </w:tcMar>
          </w:tcPr>
          <w:p>
            <w:pPr>
              <w:spacing w:after="0" w:line="240"/>
              <w:jc w:val="right"/>
            </w:pPr>
            <w:r>
              <w:rPr>
                <w:b w:val="false"/>
                <w:bCs w:val="false"/>
                <w:sz w:val="19"/>
                <w:szCs w:val="19"/>
              </w:rPr>
              <w:t xml:space="preserve">74</w:t>
            </w:r>
          </w:p>
        </w:tc>
        <w:tc>
          <w:tcPr>
            <w:tcW w:type="dxa" w:w="2426"/>
            <w:tcMar>
              <w:top w:type="dxa" w:w="60"/>
              <w:left w:type="dxa" w:w="100"/>
              <w:bottom w:type="dxa" w:w="60"/>
              <w:right w:type="dxa" w:w="100"/>
            </w:tcMar>
          </w:tcPr>
          <w:p>
            <w:pPr>
              <w:spacing w:after="0" w:line="240"/>
              <w:jc w:val="right"/>
            </w:pPr>
            <w:r>
              <w:rPr>
                <w:b w:val="false"/>
                <w:bCs w:val="false"/>
                <w:sz w:val="19"/>
                <w:szCs w:val="19"/>
              </w:rPr>
              <w:t xml:space="preserve">72</w:t>
            </w:r>
          </w:p>
        </w:tc>
        <w:tc>
          <w:tcPr>
            <w:tcW w:type="dxa" w:w="1800"/>
            <w:tcMar>
              <w:top w:type="dxa" w:w="60"/>
              <w:left w:type="dxa" w:w="100"/>
              <w:bottom w:type="dxa" w:w="60"/>
              <w:right w:type="dxa" w:w="100"/>
            </w:tcMar>
          </w:tcPr>
          <w:p>
            <w:pPr>
              <w:spacing w:after="0" w:line="240"/>
              <w:jc w:val="right"/>
            </w:pPr>
            <w:r>
              <w:rPr>
                <w:b w:val="false"/>
                <w:bCs w:val="false"/>
                <w:sz w:val="19"/>
                <w:szCs w:val="19"/>
              </w:rPr>
              <w:t xml:space="preserve">2</w:t>
            </w:r>
          </w:p>
        </w:tc>
        <w:tc>
          <w:tcPr>
            <w:tcW w:type="dxa" w:w="1800"/>
            <w:tcMar>
              <w:top w:type="dxa" w:w="60"/>
              <w:left w:type="dxa" w:w="100"/>
              <w:bottom w:type="dxa" w:w="60"/>
              <w:right w:type="dxa" w:w="100"/>
            </w:tcMar>
          </w:tcPr>
          <w:p>
            <w:pPr>
              <w:spacing w:after="0" w:line="240"/>
              <w:jc w:val="right"/>
            </w:pPr>
            <w:r>
              <w:rPr>
                <w:b w:val="false"/>
                <w:bCs w:val="false"/>
                <w:sz w:val="19"/>
                <w:szCs w:val="19"/>
              </w:rPr>
              <w:t xml:space="preserve">2,7</w:t>
            </w:r>
          </w:p>
        </w:tc>
      </w:tr>
      <w:tr>
        <w:tc>
          <w:tcPr>
            <w:tcW w:type="dxa" w:w="1400"/>
            <w:tcMar>
              <w:top w:type="dxa" w:w="60"/>
              <w:left w:type="dxa" w:w="100"/>
              <w:bottom w:type="dxa" w:w="60"/>
              <w:right w:type="dxa" w:w="100"/>
            </w:tcMar>
          </w:tcPr>
          <w:p>
            <w:pPr>
              <w:spacing w:after="0" w:line="240"/>
              <w:jc w:val="left"/>
            </w:pPr>
            <w:r>
              <w:rPr>
                <w:b w:val="false"/>
                <w:bCs w:val="false"/>
                <w:sz w:val="19"/>
                <w:szCs w:val="19"/>
              </w:rPr>
              <w:t xml:space="preserve">2024</w:t>
            </w:r>
          </w:p>
        </w:tc>
        <w:tc>
          <w:tcPr>
            <w:tcW w:type="dxa" w:w="1600"/>
            <w:tcMar>
              <w:top w:type="dxa" w:w="60"/>
              <w:left w:type="dxa" w:w="100"/>
              <w:bottom w:type="dxa" w:w="60"/>
              <w:right w:type="dxa" w:w="100"/>
            </w:tcMar>
          </w:tcPr>
          <w:p>
            <w:pPr>
              <w:spacing w:after="0" w:line="240"/>
              <w:jc w:val="right"/>
            </w:pPr>
            <w:r>
              <w:rPr>
                <w:b w:val="false"/>
                <w:bCs w:val="false"/>
                <w:sz w:val="19"/>
                <w:szCs w:val="19"/>
              </w:rPr>
              <w:t xml:space="preserve">74</w:t>
            </w:r>
          </w:p>
        </w:tc>
        <w:tc>
          <w:tcPr>
            <w:tcW w:type="dxa" w:w="2426"/>
            <w:tcMar>
              <w:top w:type="dxa" w:w="60"/>
              <w:left w:type="dxa" w:w="100"/>
              <w:bottom w:type="dxa" w:w="60"/>
              <w:right w:type="dxa" w:w="100"/>
            </w:tcMar>
          </w:tcPr>
          <w:p>
            <w:pPr>
              <w:spacing w:after="0" w:line="240"/>
              <w:jc w:val="right"/>
            </w:pPr>
            <w:r>
              <w:rPr>
                <w:b w:val="false"/>
                <w:bCs w:val="false"/>
                <w:sz w:val="19"/>
                <w:szCs w:val="19"/>
              </w:rPr>
              <w:t xml:space="preserve">74</w:t>
            </w:r>
          </w:p>
        </w:tc>
        <w:tc>
          <w:tcPr>
            <w:tcW w:type="dxa" w:w="1800"/>
            <w:tcMar>
              <w:top w:type="dxa" w:w="60"/>
              <w:left w:type="dxa" w:w="100"/>
              <w:bottom w:type="dxa" w:w="60"/>
              <w:right w:type="dxa" w:w="100"/>
            </w:tcMar>
          </w:tcPr>
          <w:p>
            <w:pPr>
              <w:spacing w:after="0" w:line="240"/>
              <w:jc w:val="right"/>
            </w:pPr>
            <w:r>
              <w:rPr>
                <w:b w:val="false"/>
                <w:bCs w:val="false"/>
                <w:sz w:val="19"/>
                <w:szCs w:val="19"/>
              </w:rPr>
              <w:t xml:space="preserve">0</w:t>
            </w:r>
          </w:p>
        </w:tc>
        <w:tc>
          <w:tcPr>
            <w:tcW w:type="dxa" w:w="1800"/>
            <w:tcMar>
              <w:top w:type="dxa" w:w="60"/>
              <w:left w:type="dxa" w:w="100"/>
              <w:bottom w:type="dxa" w:w="60"/>
              <w:right w:type="dxa" w:w="100"/>
            </w:tcMar>
          </w:tcPr>
          <w:p>
            <w:pPr>
              <w:spacing w:after="0" w:line="240"/>
              <w:jc w:val="right"/>
            </w:pPr>
            <w:r>
              <w:rPr>
                <w:b w:val="false"/>
                <w:bCs w:val="false"/>
                <w:sz w:val="19"/>
                <w:szCs w:val="19"/>
              </w:rPr>
              <w:t xml:space="preserve">0,0</w:t>
            </w:r>
          </w:p>
        </w:tc>
      </w:tr>
      <w:tr>
        <w:tc>
          <w:tcPr>
            <w:tcW w:type="dxa" w:w="1400"/>
            <w:tcMar>
              <w:top w:type="dxa" w:w="60"/>
              <w:left w:type="dxa" w:w="100"/>
              <w:bottom w:type="dxa" w:w="60"/>
              <w:right w:type="dxa" w:w="100"/>
            </w:tcMar>
          </w:tcPr>
          <w:p>
            <w:pPr>
              <w:spacing w:after="0" w:line="240"/>
              <w:jc w:val="left"/>
            </w:pPr>
            <w:r>
              <w:rPr>
                <w:b w:val="false"/>
                <w:bCs w:val="false"/>
                <w:sz w:val="19"/>
                <w:szCs w:val="19"/>
              </w:rPr>
              <w:t xml:space="preserve">2025</w:t>
            </w:r>
          </w:p>
        </w:tc>
        <w:tc>
          <w:tcPr>
            <w:tcW w:type="dxa" w:w="1600"/>
            <w:tcMar>
              <w:top w:type="dxa" w:w="60"/>
              <w:left w:type="dxa" w:w="100"/>
              <w:bottom w:type="dxa" w:w="60"/>
              <w:right w:type="dxa" w:w="100"/>
            </w:tcMar>
          </w:tcPr>
          <w:p>
            <w:pPr>
              <w:spacing w:after="0" w:line="240"/>
              <w:jc w:val="right"/>
            </w:pPr>
            <w:r>
              <w:rPr>
                <w:b w:val="false"/>
                <w:bCs w:val="false"/>
                <w:sz w:val="19"/>
                <w:szCs w:val="19"/>
              </w:rPr>
              <w:t xml:space="preserve">102</w:t>
            </w:r>
          </w:p>
        </w:tc>
        <w:tc>
          <w:tcPr>
            <w:tcW w:type="dxa" w:w="2426"/>
            <w:tcMar>
              <w:top w:type="dxa" w:w="60"/>
              <w:left w:type="dxa" w:w="100"/>
              <w:bottom w:type="dxa" w:w="60"/>
              <w:right w:type="dxa" w:w="100"/>
            </w:tcMar>
          </w:tcPr>
          <w:p>
            <w:pPr>
              <w:spacing w:after="0" w:line="240"/>
              <w:jc w:val="right"/>
            </w:pPr>
            <w:r>
              <w:rPr>
                <w:b w:val="false"/>
                <w:bCs w:val="false"/>
                <w:sz w:val="19"/>
                <w:szCs w:val="19"/>
              </w:rPr>
              <w:t xml:space="preserve">102</w:t>
            </w:r>
          </w:p>
        </w:tc>
        <w:tc>
          <w:tcPr>
            <w:tcW w:type="dxa" w:w="1800"/>
            <w:tcMar>
              <w:top w:type="dxa" w:w="60"/>
              <w:left w:type="dxa" w:w="100"/>
              <w:bottom w:type="dxa" w:w="60"/>
              <w:right w:type="dxa" w:w="100"/>
            </w:tcMar>
          </w:tcPr>
          <w:p>
            <w:pPr>
              <w:spacing w:after="0" w:line="240"/>
              <w:jc w:val="right"/>
            </w:pPr>
            <w:r>
              <w:rPr>
                <w:b w:val="false"/>
                <w:bCs w:val="false"/>
                <w:sz w:val="19"/>
                <w:szCs w:val="19"/>
              </w:rPr>
              <w:t xml:space="preserve">0</w:t>
            </w:r>
          </w:p>
        </w:tc>
        <w:tc>
          <w:tcPr>
            <w:tcW w:type="dxa" w:w="1800"/>
            <w:tcMar>
              <w:top w:type="dxa" w:w="60"/>
              <w:left w:type="dxa" w:w="100"/>
              <w:bottom w:type="dxa" w:w="60"/>
              <w:right w:type="dxa" w:w="100"/>
            </w:tcMar>
          </w:tcPr>
          <w:p>
            <w:pPr>
              <w:spacing w:after="0" w:line="240"/>
              <w:jc w:val="right"/>
            </w:pPr>
            <w:r>
              <w:rPr>
                <w:b w:val="false"/>
                <w:bCs w:val="false"/>
                <w:sz w:val="19"/>
                <w:szCs w:val="19"/>
              </w:rPr>
              <w:t xml:space="preserve">0,0</w:t>
            </w:r>
          </w:p>
        </w:tc>
      </w:tr>
      <w:tr>
        <w:tc>
          <w:tcPr>
            <w:tcW w:type="dxa" w:w="1400"/>
            <w:tcMar>
              <w:top w:type="dxa" w:w="60"/>
              <w:left w:type="dxa" w:w="100"/>
              <w:bottom w:type="dxa" w:w="60"/>
              <w:right w:type="dxa" w:w="100"/>
            </w:tcMar>
          </w:tcPr>
          <w:p>
            <w:pPr>
              <w:spacing w:after="0" w:line="240"/>
              <w:jc w:val="left"/>
            </w:pPr>
            <w:r>
              <w:rPr>
                <w:b w:val="false"/>
                <w:bCs w:val="false"/>
                <w:sz w:val="19"/>
                <w:szCs w:val="19"/>
              </w:rPr>
              <w:t xml:space="preserve">2026</w:t>
            </w:r>
          </w:p>
        </w:tc>
        <w:tc>
          <w:tcPr>
            <w:tcW w:type="dxa" w:w="1600"/>
            <w:tcMar>
              <w:top w:type="dxa" w:w="60"/>
              <w:left w:type="dxa" w:w="100"/>
              <w:bottom w:type="dxa" w:w="60"/>
              <w:right w:type="dxa" w:w="100"/>
            </w:tcMar>
          </w:tcPr>
          <w:p>
            <w:pPr>
              <w:spacing w:after="0" w:line="240"/>
              <w:jc w:val="right"/>
            </w:pPr>
            <w:r>
              <w:rPr>
                <w:b w:val="false"/>
                <w:bCs w:val="false"/>
                <w:sz w:val="19"/>
                <w:szCs w:val="19"/>
              </w:rPr>
              <w:t xml:space="preserve">68</w:t>
            </w:r>
          </w:p>
        </w:tc>
        <w:tc>
          <w:tcPr>
            <w:tcW w:type="dxa" w:w="2426"/>
            <w:tcMar>
              <w:top w:type="dxa" w:w="60"/>
              <w:left w:type="dxa" w:w="100"/>
              <w:bottom w:type="dxa" w:w="60"/>
              <w:right w:type="dxa" w:w="100"/>
            </w:tcMar>
          </w:tcPr>
          <w:p>
            <w:pPr>
              <w:spacing w:after="0" w:line="240"/>
              <w:jc w:val="right"/>
            </w:pPr>
            <w:r>
              <w:rPr>
                <w:b w:val="false"/>
                <w:bCs w:val="false"/>
                <w:sz w:val="19"/>
                <w:szCs w:val="19"/>
              </w:rPr>
              <w:t xml:space="preserve">66</w:t>
            </w:r>
          </w:p>
        </w:tc>
        <w:tc>
          <w:tcPr>
            <w:tcW w:type="dxa" w:w="1800"/>
            <w:tcMar>
              <w:top w:type="dxa" w:w="60"/>
              <w:left w:type="dxa" w:w="100"/>
              <w:bottom w:type="dxa" w:w="60"/>
              <w:right w:type="dxa" w:w="100"/>
            </w:tcMar>
          </w:tcPr>
          <w:p>
            <w:pPr>
              <w:spacing w:after="0" w:line="240"/>
              <w:jc w:val="right"/>
            </w:pPr>
            <w:r>
              <w:rPr>
                <w:b w:val="false"/>
                <w:bCs w:val="false"/>
                <w:sz w:val="19"/>
                <w:szCs w:val="19"/>
              </w:rPr>
              <w:t xml:space="preserve">2</w:t>
            </w:r>
          </w:p>
        </w:tc>
        <w:tc>
          <w:tcPr>
            <w:tcW w:type="dxa" w:w="1800"/>
            <w:tcMar>
              <w:top w:type="dxa" w:w="60"/>
              <w:left w:type="dxa" w:w="100"/>
              <w:bottom w:type="dxa" w:w="60"/>
              <w:right w:type="dxa" w:w="100"/>
            </w:tcMar>
          </w:tcPr>
          <w:p>
            <w:pPr>
              <w:spacing w:after="0" w:line="240"/>
              <w:jc w:val="right"/>
            </w:pPr>
            <w:r>
              <w:rPr>
                <w:b w:val="false"/>
                <w:bCs w:val="false"/>
                <w:sz w:val="19"/>
                <w:szCs w:val="19"/>
              </w:rPr>
              <w:t xml:space="preserve">2,9</w:t>
            </w:r>
          </w:p>
        </w:tc>
      </w:tr>
      <w:tr>
        <w:tc>
          <w:tcPr>
            <w:tcW w:type="dxa" w:w="1400"/>
            <w:tcMar>
              <w:top w:type="dxa" w:w="60"/>
              <w:left w:type="dxa" w:w="100"/>
              <w:bottom w:type="dxa" w:w="60"/>
              <w:right w:type="dxa" w:w="100"/>
            </w:tcMar>
          </w:tcPr>
          <w:p>
            <w:pPr>
              <w:spacing w:after="0" w:line="240"/>
              <w:jc w:val="left"/>
            </w:pPr>
            <w:r>
              <w:rPr>
                <w:b/>
                <w:bCs/>
                <w:sz w:val="19"/>
                <w:szCs w:val="19"/>
              </w:rPr>
              <w:t xml:space="preserve">Total</w:t>
            </w:r>
          </w:p>
        </w:tc>
        <w:tc>
          <w:tcPr>
            <w:tcW w:type="dxa" w:w="1600"/>
            <w:tcMar>
              <w:top w:type="dxa" w:w="60"/>
              <w:left w:type="dxa" w:w="100"/>
              <w:bottom w:type="dxa" w:w="60"/>
              <w:right w:type="dxa" w:w="100"/>
            </w:tcMar>
          </w:tcPr>
          <w:p>
            <w:pPr>
              <w:spacing w:after="0" w:line="240"/>
              <w:jc w:val="right"/>
            </w:pPr>
            <w:r>
              <w:rPr>
                <w:b/>
                <w:bCs/>
                <w:sz w:val="19"/>
                <w:szCs w:val="19"/>
              </w:rPr>
              <w:t xml:space="preserve">822</w:t>
            </w:r>
          </w:p>
        </w:tc>
        <w:tc>
          <w:tcPr>
            <w:tcW w:type="dxa" w:w="2426"/>
            <w:tcMar>
              <w:top w:type="dxa" w:w="60"/>
              <w:left w:type="dxa" w:w="100"/>
              <w:bottom w:type="dxa" w:w="60"/>
              <w:right w:type="dxa" w:w="100"/>
            </w:tcMar>
          </w:tcPr>
          <w:p>
            <w:pPr>
              <w:spacing w:after="0" w:line="240"/>
              <w:jc w:val="right"/>
            </w:pPr>
            <w:r>
              <w:rPr>
                <w:b/>
                <w:bCs/>
                <w:sz w:val="19"/>
                <w:szCs w:val="19"/>
              </w:rPr>
              <w:t xml:space="preserve">603</w:t>
            </w:r>
          </w:p>
        </w:tc>
        <w:tc>
          <w:tcPr>
            <w:tcW w:type="dxa" w:w="1800"/>
            <w:tcMar>
              <w:top w:type="dxa" w:w="60"/>
              <w:left w:type="dxa" w:w="100"/>
              <w:bottom w:type="dxa" w:w="60"/>
              <w:right w:type="dxa" w:w="100"/>
            </w:tcMar>
          </w:tcPr>
          <w:p>
            <w:pPr>
              <w:spacing w:after="0" w:line="240"/>
              <w:jc w:val="right"/>
            </w:pPr>
            <w:r>
              <w:rPr>
                <w:b/>
                <w:bCs/>
                <w:sz w:val="19"/>
                <w:szCs w:val="19"/>
              </w:rPr>
              <w:t xml:space="preserve">219</w:t>
            </w:r>
          </w:p>
        </w:tc>
        <w:tc>
          <w:tcPr>
            <w:tcW w:type="dxa" w:w="1800"/>
            <w:tcMar>
              <w:top w:type="dxa" w:w="60"/>
              <w:left w:type="dxa" w:w="100"/>
              <w:bottom w:type="dxa" w:w="60"/>
              <w:right w:type="dxa" w:w="100"/>
            </w:tcMar>
          </w:tcPr>
          <w:p>
            <w:pPr>
              <w:spacing w:after="0" w:line="240"/>
              <w:jc w:val="right"/>
            </w:pPr>
            <w:r>
              <w:rPr>
                <w:b/>
                <w:bCs/>
                <w:sz w:val="19"/>
                <w:szCs w:val="19"/>
              </w:rPr>
              <w:t xml:space="preserve">26,6</w:t>
            </w:r>
          </w:p>
        </w:tc>
      </w:tr>
    </w:tbl>
    <w:p>
      <w:pPr>
        <w:spacing w:after="240" w:before="120"/>
      </w:pPr>
      <w:r>
        <w:rPr>
          <w:i/>
          <w:iCs/>
          <w:sz w:val="19"/>
          <w:szCs w:val="19"/>
        </w:rPr>
        <w:t xml:space="preserve">Tabla 6. Regresión logística sobre las 2.778 adquisiciones que el filtro descarta. Respuesta: la parcela estaba despejada de verdad, es decir, la adquisición era un falso negativo. Predictores centrados. Ajuste por mínimos cuadrados reponderados iterativamente.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150"/>
        <w:gridCol w:w="1050"/>
        <w:gridCol w:w="950"/>
        <w:gridCol w:w="1050"/>
        <w:gridCol w:w="2426"/>
      </w:tblGrid>
      <w:tr>
        <w:trPr>
          <w:tblHeader/>
        </w:trPr>
        <w:tc>
          <w:tcPr>
            <w:tcW w:type="dxa" w:w="2400"/>
            <w:shd w:fill="F2F4F1" w:val="clear"/>
            <w:tcMar>
              <w:top w:type="dxa" w:w="60"/>
              <w:left w:type="dxa" w:w="100"/>
              <w:bottom w:type="dxa" w:w="60"/>
              <w:right w:type="dxa" w:w="100"/>
            </w:tcMar>
          </w:tcPr>
          <w:p>
            <w:pPr>
              <w:spacing w:after="0" w:line="240"/>
              <w:jc w:val="left"/>
            </w:pPr>
            <w:r>
              <w:rPr>
                <w:b/>
                <w:bCs/>
                <w:sz w:val="19"/>
                <w:szCs w:val="19"/>
              </w:rPr>
              <w:t xml:space="preserve">Término</w:t>
            </w:r>
          </w:p>
        </w:tc>
        <w:tc>
          <w:tcPr>
            <w:tcW w:type="dxa" w:w="1150"/>
            <w:shd w:fill="F2F4F1" w:val="clear"/>
            <w:tcMar>
              <w:top w:type="dxa" w:w="60"/>
              <w:left w:type="dxa" w:w="100"/>
              <w:bottom w:type="dxa" w:w="60"/>
              <w:right w:type="dxa" w:w="100"/>
            </w:tcMar>
          </w:tcPr>
          <w:p>
            <w:pPr>
              <w:spacing w:after="0" w:line="240"/>
              <w:jc w:val="right"/>
            </w:pPr>
            <w:r>
              <w:rPr>
                <w:b/>
                <w:bCs/>
                <w:sz w:val="19"/>
                <w:szCs w:val="19"/>
              </w:rPr>
              <w:t xml:space="preserve">Coef.</w:t>
            </w:r>
          </w:p>
        </w:tc>
        <w:tc>
          <w:tcPr>
            <w:tcW w:type="dxa" w:w="1050"/>
            <w:shd w:fill="F2F4F1" w:val="clear"/>
            <w:tcMar>
              <w:top w:type="dxa" w:w="60"/>
              <w:left w:type="dxa" w:w="100"/>
              <w:bottom w:type="dxa" w:w="60"/>
              <w:right w:type="dxa" w:w="100"/>
            </w:tcMar>
          </w:tcPr>
          <w:p>
            <w:pPr>
              <w:spacing w:after="0" w:line="240"/>
              <w:jc w:val="right"/>
            </w:pPr>
            <w:r>
              <w:rPr>
                <w:b/>
                <w:bCs/>
                <w:sz w:val="19"/>
                <w:szCs w:val="19"/>
              </w:rPr>
              <w:t xml:space="preserve">e.e.</w:t>
            </w:r>
          </w:p>
        </w:tc>
        <w:tc>
          <w:tcPr>
            <w:tcW w:type="dxa" w:w="950"/>
            <w:shd w:fill="F2F4F1" w:val="clear"/>
            <w:tcMar>
              <w:top w:type="dxa" w:w="60"/>
              <w:left w:type="dxa" w:w="100"/>
              <w:bottom w:type="dxa" w:w="60"/>
              <w:right w:type="dxa" w:w="100"/>
            </w:tcMar>
          </w:tcPr>
          <w:p>
            <w:pPr>
              <w:spacing w:after="0" w:line="240"/>
              <w:jc w:val="right"/>
            </w:pPr>
            <w:r>
              <w:rPr>
                <w:b/>
                <w:bCs/>
                <w:sz w:val="19"/>
                <w:szCs w:val="19"/>
              </w:rPr>
              <w:t xml:space="preserve">z</w:t>
            </w:r>
          </w:p>
        </w:tc>
        <w:tc>
          <w:tcPr>
            <w:tcW w:type="dxa" w:w="1050"/>
            <w:shd w:fill="F2F4F1" w:val="clear"/>
            <w:tcMar>
              <w:top w:type="dxa" w:w="60"/>
              <w:left w:type="dxa" w:w="100"/>
              <w:bottom w:type="dxa" w:w="60"/>
              <w:right w:type="dxa" w:w="100"/>
            </w:tcMar>
          </w:tcPr>
          <w:p>
            <w:pPr>
              <w:spacing w:after="0" w:line="240"/>
              <w:jc w:val="right"/>
            </w:pPr>
            <w:r>
              <w:rPr>
                <w:b/>
                <w:bCs/>
                <w:sz w:val="19"/>
                <w:szCs w:val="19"/>
              </w:rPr>
              <w:t xml:space="preserve">p</w:t>
            </w:r>
          </w:p>
        </w:tc>
        <w:tc>
          <w:tcPr>
            <w:tcW w:type="dxa" w:w="2426"/>
            <w:shd w:fill="F2F4F1" w:val="clear"/>
            <w:tcMar>
              <w:top w:type="dxa" w:w="60"/>
              <w:left w:type="dxa" w:w="100"/>
              <w:bottom w:type="dxa" w:w="60"/>
              <w:right w:type="dxa" w:w="100"/>
            </w:tcMar>
          </w:tcPr>
          <w:p>
            <w:pPr>
              <w:spacing w:after="0" w:line="240"/>
              <w:jc w:val="right"/>
            </w:pPr>
            <w:r>
              <w:rPr>
                <w:b/>
                <w:bCs/>
                <w:sz w:val="19"/>
                <w:szCs w:val="19"/>
              </w:rPr>
              <w:t xml:space="preserve">IC 95 %</w:t>
            </w:r>
          </w:p>
        </w:tc>
      </w:tr>
      <w:tr>
        <w:tc>
          <w:tcPr>
            <w:tcW w:type="dxa" w:w="2400"/>
            <w:tcMar>
              <w:top w:type="dxa" w:w="60"/>
              <w:left w:type="dxa" w:w="100"/>
              <w:bottom w:type="dxa" w:w="60"/>
              <w:right w:type="dxa" w:w="100"/>
            </w:tcMar>
          </w:tcPr>
          <w:p>
            <w:pPr>
              <w:spacing w:after="0" w:line="240"/>
              <w:jc w:val="left"/>
            </w:pPr>
            <w:r>
              <w:rPr>
                <w:b w:val="false"/>
                <w:bCs w:val="false"/>
                <w:sz w:val="19"/>
                <w:szCs w:val="19"/>
              </w:rPr>
              <w:t xml:space="preserve">Constante</w:t>
            </w:r>
          </w:p>
        </w:tc>
        <w:tc>
          <w:tcPr>
            <w:tcW w:type="dxa" w:w="1150"/>
            <w:tcMar>
              <w:top w:type="dxa" w:w="60"/>
              <w:left w:type="dxa" w:w="100"/>
              <w:bottom w:type="dxa" w:w="60"/>
              <w:right w:type="dxa" w:w="100"/>
            </w:tcMar>
          </w:tcPr>
          <w:p>
            <w:pPr>
              <w:spacing w:after="0" w:line="240"/>
              <w:jc w:val="right"/>
            </w:pPr>
            <w:r>
              <w:rPr>
                <w:b w:val="false"/>
                <w:bCs w:val="false"/>
                <w:sz w:val="19"/>
                <w:szCs w:val="19"/>
              </w:rPr>
              <w:t xml:space="preserve">-1,9797</w:t>
            </w:r>
          </w:p>
        </w:tc>
        <w:tc>
          <w:tcPr>
            <w:tcW w:type="dxa" w:w="1050"/>
            <w:tcMar>
              <w:top w:type="dxa" w:w="60"/>
              <w:left w:type="dxa" w:w="100"/>
              <w:bottom w:type="dxa" w:w="60"/>
              <w:right w:type="dxa" w:w="100"/>
            </w:tcMar>
          </w:tcPr>
          <w:p>
            <w:pPr>
              <w:spacing w:after="0" w:line="240"/>
              <w:jc w:val="right"/>
            </w:pPr>
            <w:r>
              <w:rPr>
                <w:b w:val="false"/>
                <w:bCs w:val="false"/>
                <w:sz w:val="19"/>
                <w:szCs w:val="19"/>
              </w:rPr>
              <w:t xml:space="preserve">0,0741</w:t>
            </w:r>
          </w:p>
        </w:tc>
        <w:tc>
          <w:tcPr>
            <w:tcW w:type="dxa" w:w="950"/>
            <w:tcMar>
              <w:top w:type="dxa" w:w="60"/>
              <w:left w:type="dxa" w:w="100"/>
              <w:bottom w:type="dxa" w:w="60"/>
              <w:right w:type="dxa" w:w="100"/>
            </w:tcMar>
          </w:tcPr>
          <w:p>
            <w:pPr>
              <w:spacing w:after="0" w:line="240"/>
              <w:jc w:val="right"/>
            </w:pPr>
            <w:r>
              <w:rPr>
                <w:b w:val="false"/>
                <w:bCs w:val="false"/>
                <w:sz w:val="19"/>
                <w:szCs w:val="19"/>
              </w:rPr>
              <w:t xml:space="preserve">-26,71</w:t>
            </w:r>
          </w:p>
        </w:tc>
        <w:tc>
          <w:tcPr>
            <w:tcW w:type="dxa" w:w="1050"/>
            <w:tcMar>
              <w:top w:type="dxa" w:w="60"/>
              <w:left w:type="dxa" w:w="100"/>
              <w:bottom w:type="dxa" w:w="60"/>
              <w:right w:type="dxa" w:w="100"/>
            </w:tcMar>
          </w:tcPr>
          <w:p>
            <w:pPr>
              <w:spacing w:after="0" w:line="240"/>
              <w:jc w:val="right"/>
            </w:pPr>
            <w:r>
              <w:rPr>
                <w:b w:val="false"/>
                <w:bCs w:val="false"/>
                <w:sz w:val="19"/>
                <w:szCs w:val="19"/>
              </w:rPr>
              <w:t xml:space="preserve">&lt; 0,001</w:t>
            </w:r>
          </w:p>
        </w:tc>
        <w:tc>
          <w:tcPr>
            <w:tcW w:type="dxa" w:w="2426"/>
            <w:tcMar>
              <w:top w:type="dxa" w:w="60"/>
              <w:left w:type="dxa" w:w="100"/>
              <w:bottom w:type="dxa" w:w="60"/>
              <w:right w:type="dxa" w:w="100"/>
            </w:tcMar>
          </w:tcPr>
          <w:p>
            <w:pPr>
              <w:spacing w:after="0" w:line="240"/>
              <w:jc w:val="right"/>
            </w:pPr>
            <w:r>
              <w:rPr>
                <w:b w:val="false"/>
                <w:bCs w:val="false"/>
                <w:sz w:val="19"/>
                <w:szCs w:val="19"/>
              </w:rPr>
              <w:t xml:space="preserve">[-2,125, -1,834]</w:t>
            </w:r>
          </w:p>
        </w:tc>
      </w:tr>
      <w:tr>
        <w:tc>
          <w:tcPr>
            <w:tcW w:type="dxa" w:w="2400"/>
            <w:tcMar>
              <w:top w:type="dxa" w:w="60"/>
              <w:left w:type="dxa" w:w="100"/>
              <w:bottom w:type="dxa" w:w="60"/>
              <w:right w:type="dxa" w:w="100"/>
            </w:tcMar>
          </w:tcPr>
          <w:p>
            <w:pPr>
              <w:spacing w:after="0" w:line="240"/>
              <w:jc w:val="left"/>
            </w:pPr>
            <w:r>
              <w:rPr>
                <w:b w:val="false"/>
                <w:bCs w:val="false"/>
                <w:sz w:val="19"/>
                <w:szCs w:val="19"/>
              </w:rPr>
              <w:t xml:space="preserve">Nubosidad de la tesela (0-1)</w:t>
            </w:r>
          </w:p>
        </w:tc>
        <w:tc>
          <w:tcPr>
            <w:tcW w:type="dxa" w:w="1150"/>
            <w:tcMar>
              <w:top w:type="dxa" w:w="60"/>
              <w:left w:type="dxa" w:w="100"/>
              <w:bottom w:type="dxa" w:w="60"/>
              <w:right w:type="dxa" w:w="100"/>
            </w:tcMar>
          </w:tcPr>
          <w:p>
            <w:pPr>
              <w:spacing w:after="0" w:line="240"/>
              <w:jc w:val="right"/>
            </w:pPr>
            <w:r>
              <w:rPr>
                <w:b w:val="false"/>
                <w:bCs w:val="false"/>
                <w:sz w:val="19"/>
                <w:szCs w:val="19"/>
              </w:rPr>
              <w:t xml:space="preserve">-5,9858</w:t>
            </w:r>
          </w:p>
        </w:tc>
        <w:tc>
          <w:tcPr>
            <w:tcW w:type="dxa" w:w="1050"/>
            <w:tcMar>
              <w:top w:type="dxa" w:w="60"/>
              <w:left w:type="dxa" w:w="100"/>
              <w:bottom w:type="dxa" w:w="60"/>
              <w:right w:type="dxa" w:w="100"/>
            </w:tcMar>
          </w:tcPr>
          <w:p>
            <w:pPr>
              <w:spacing w:after="0" w:line="240"/>
              <w:jc w:val="right"/>
            </w:pPr>
            <w:r>
              <w:rPr>
                <w:b w:val="false"/>
                <w:bCs w:val="false"/>
                <w:sz w:val="19"/>
                <w:szCs w:val="19"/>
              </w:rPr>
              <w:t xml:space="preserve">0,2348</w:t>
            </w:r>
          </w:p>
        </w:tc>
        <w:tc>
          <w:tcPr>
            <w:tcW w:type="dxa" w:w="950"/>
            <w:tcMar>
              <w:top w:type="dxa" w:w="60"/>
              <w:left w:type="dxa" w:w="100"/>
              <w:bottom w:type="dxa" w:w="60"/>
              <w:right w:type="dxa" w:w="100"/>
            </w:tcMar>
          </w:tcPr>
          <w:p>
            <w:pPr>
              <w:spacing w:after="0" w:line="240"/>
              <w:jc w:val="right"/>
            </w:pPr>
            <w:r>
              <w:rPr>
                <w:b w:val="false"/>
                <w:bCs w:val="false"/>
                <w:sz w:val="19"/>
                <w:szCs w:val="19"/>
              </w:rPr>
              <w:t xml:space="preserve">-25,49</w:t>
            </w:r>
          </w:p>
        </w:tc>
        <w:tc>
          <w:tcPr>
            <w:tcW w:type="dxa" w:w="1050"/>
            <w:tcMar>
              <w:top w:type="dxa" w:w="60"/>
              <w:left w:type="dxa" w:w="100"/>
              <w:bottom w:type="dxa" w:w="60"/>
              <w:right w:type="dxa" w:w="100"/>
            </w:tcMar>
          </w:tcPr>
          <w:p>
            <w:pPr>
              <w:spacing w:after="0" w:line="240"/>
              <w:jc w:val="right"/>
            </w:pPr>
            <w:r>
              <w:rPr>
                <w:b w:val="false"/>
                <w:bCs w:val="false"/>
                <w:sz w:val="19"/>
                <w:szCs w:val="19"/>
              </w:rPr>
              <w:t xml:space="preserve">&lt; 0,001</w:t>
            </w:r>
          </w:p>
        </w:tc>
        <w:tc>
          <w:tcPr>
            <w:tcW w:type="dxa" w:w="2426"/>
            <w:tcMar>
              <w:top w:type="dxa" w:w="60"/>
              <w:left w:type="dxa" w:w="100"/>
              <w:bottom w:type="dxa" w:w="60"/>
              <w:right w:type="dxa" w:w="100"/>
            </w:tcMar>
          </w:tcPr>
          <w:p>
            <w:pPr>
              <w:spacing w:after="0" w:line="240"/>
              <w:jc w:val="right"/>
            </w:pPr>
            <w:r>
              <w:rPr>
                <w:b w:val="false"/>
                <w:bCs w:val="false"/>
                <w:sz w:val="19"/>
                <w:szCs w:val="19"/>
              </w:rPr>
              <w:t xml:space="preserve">[-6,446, -5,526]</w:t>
            </w:r>
          </w:p>
        </w:tc>
      </w:tr>
      <w:tr>
        <w:tc>
          <w:tcPr>
            <w:tcW w:type="dxa" w:w="2400"/>
            <w:tcMar>
              <w:top w:type="dxa" w:w="60"/>
              <w:left w:type="dxa" w:w="100"/>
              <w:bottom w:type="dxa" w:w="60"/>
              <w:right w:type="dxa" w:w="100"/>
            </w:tcMar>
          </w:tcPr>
          <w:p>
            <w:pPr>
              <w:spacing w:after="0" w:line="240"/>
              <w:jc w:val="left"/>
            </w:pPr>
            <w:r>
              <w:rPr>
                <w:b w:val="false"/>
                <w:bCs w:val="false"/>
                <w:sz w:val="19"/>
                <w:szCs w:val="19"/>
              </w:rPr>
              <w:t xml:space="preserve">log10 superficie (ha)</w:t>
            </w:r>
          </w:p>
        </w:tc>
        <w:tc>
          <w:tcPr>
            <w:tcW w:type="dxa" w:w="1150"/>
            <w:tcMar>
              <w:top w:type="dxa" w:w="60"/>
              <w:left w:type="dxa" w:w="100"/>
              <w:bottom w:type="dxa" w:w="60"/>
              <w:right w:type="dxa" w:w="100"/>
            </w:tcMar>
          </w:tcPr>
          <w:p>
            <w:pPr>
              <w:spacing w:after="0" w:line="240"/>
              <w:jc w:val="right"/>
            </w:pPr>
            <w:r>
              <w:rPr>
                <w:b w:val="false"/>
                <w:bCs w:val="false"/>
                <w:sz w:val="19"/>
                <w:szCs w:val="19"/>
              </w:rPr>
              <w:t xml:space="preserve">-0,3709</w:t>
            </w:r>
          </w:p>
        </w:tc>
        <w:tc>
          <w:tcPr>
            <w:tcW w:type="dxa" w:w="1050"/>
            <w:tcMar>
              <w:top w:type="dxa" w:w="60"/>
              <w:left w:type="dxa" w:w="100"/>
              <w:bottom w:type="dxa" w:w="60"/>
              <w:right w:type="dxa" w:w="100"/>
            </w:tcMar>
          </w:tcPr>
          <w:p>
            <w:pPr>
              <w:spacing w:after="0" w:line="240"/>
              <w:jc w:val="right"/>
            </w:pPr>
            <w:r>
              <w:rPr>
                <w:b w:val="false"/>
                <w:bCs w:val="false"/>
                <w:sz w:val="19"/>
                <w:szCs w:val="19"/>
              </w:rPr>
              <w:t xml:space="preserve">0,1568</w:t>
            </w:r>
          </w:p>
        </w:tc>
        <w:tc>
          <w:tcPr>
            <w:tcW w:type="dxa" w:w="950"/>
            <w:tcMar>
              <w:top w:type="dxa" w:w="60"/>
              <w:left w:type="dxa" w:w="100"/>
              <w:bottom w:type="dxa" w:w="60"/>
              <w:right w:type="dxa" w:w="100"/>
            </w:tcMar>
          </w:tcPr>
          <w:p>
            <w:pPr>
              <w:spacing w:after="0" w:line="240"/>
              <w:jc w:val="right"/>
            </w:pPr>
            <w:r>
              <w:rPr>
                <w:b w:val="false"/>
                <w:bCs w:val="false"/>
                <w:sz w:val="19"/>
                <w:szCs w:val="19"/>
              </w:rPr>
              <w:t xml:space="preserve">-2,36</w:t>
            </w:r>
          </w:p>
        </w:tc>
        <w:tc>
          <w:tcPr>
            <w:tcW w:type="dxa" w:w="1050"/>
            <w:tcMar>
              <w:top w:type="dxa" w:w="60"/>
              <w:left w:type="dxa" w:w="100"/>
              <w:bottom w:type="dxa" w:w="60"/>
              <w:right w:type="dxa" w:w="100"/>
            </w:tcMar>
          </w:tcPr>
          <w:p>
            <w:pPr>
              <w:spacing w:after="0" w:line="240"/>
              <w:jc w:val="right"/>
            </w:pPr>
            <w:r>
              <w:rPr>
                <w:b w:val="false"/>
                <w:bCs w:val="false"/>
                <w:sz w:val="19"/>
                <w:szCs w:val="19"/>
              </w:rPr>
              <w:t xml:space="preserve">0,018</w:t>
            </w:r>
          </w:p>
        </w:tc>
        <w:tc>
          <w:tcPr>
            <w:tcW w:type="dxa" w:w="2426"/>
            <w:tcMar>
              <w:top w:type="dxa" w:w="60"/>
              <w:left w:type="dxa" w:w="100"/>
              <w:bottom w:type="dxa" w:w="60"/>
              <w:right w:type="dxa" w:w="100"/>
            </w:tcMar>
          </w:tcPr>
          <w:p>
            <w:pPr>
              <w:spacing w:after="0" w:line="240"/>
              <w:jc w:val="right"/>
            </w:pPr>
            <w:r>
              <w:rPr>
                <w:b w:val="false"/>
                <w:bCs w:val="false"/>
                <w:sz w:val="19"/>
                <w:szCs w:val="19"/>
              </w:rPr>
              <w:t xml:space="preserve">[-0,678, -0,064]</w:t>
            </w:r>
          </w:p>
        </w:tc>
      </w:tr>
    </w:tbl>
    <w:p>
      <w:pPr>
        <w:spacing w:after="240" w:line="276"/>
        <w:jc w:val="both"/>
      </w:pPr>
      <w:r>
        <w:rPr>
          <w:sz w:val="22"/>
          <w:szCs w:val="22"/>
        </w:rPr>
        <w:t xml:space="preserve">Razón de probabilidades por cada factor diez de superficie: 0,690, IC 95 % [0,508, 0,938]. n = 2.778, de las cuales 582 (21,0 %) son falsos negativos.</w:t>
      </w:r>
    </w:p>
    <w:p>
      <w:pPr>
        <w:spacing w:after="240" w:before="120"/>
      </w:pPr>
      <w:r>
        <w:rPr>
          <w:i/>
          <w:iCs/>
          <w:sz w:val="19"/>
          <w:szCs w:val="19"/>
        </w:rPr>
        <w:t xml:space="preserve">Tabla 7. Puntuaciones alternativas disponibles sin coste en la propia respuesta del catálogo, evaluadas sobre las 3.265 filas legibles. La exhaustividad se mide en el umbral que admite el mismo número de falsos positivos que la referencia (doce).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26"/>
        <w:gridCol w:w="1600"/>
        <w:gridCol w:w="3600"/>
      </w:tblGrid>
      <w:tr>
        <w:trPr>
          <w:tblHeader/>
        </w:trPr>
        <w:tc>
          <w:tcPr>
            <w:tcW w:type="dxa" w:w="3826"/>
            <w:shd w:fill="F2F4F1" w:val="clear"/>
            <w:tcMar>
              <w:top w:type="dxa" w:w="60"/>
              <w:left w:type="dxa" w:w="100"/>
              <w:bottom w:type="dxa" w:w="60"/>
              <w:right w:type="dxa" w:w="100"/>
            </w:tcMar>
          </w:tcPr>
          <w:p>
            <w:pPr>
              <w:spacing w:after="0" w:line="240"/>
              <w:jc w:val="left"/>
            </w:pPr>
            <w:r>
              <w:rPr>
                <w:b/>
                <w:bCs/>
                <w:sz w:val="19"/>
                <w:szCs w:val="19"/>
              </w:rPr>
              <w:t xml:space="preserve">Puntuación</w:t>
            </w:r>
          </w:p>
        </w:tc>
        <w:tc>
          <w:tcPr>
            <w:tcW w:type="dxa" w:w="1600"/>
            <w:shd w:fill="F2F4F1" w:val="clear"/>
            <w:tcMar>
              <w:top w:type="dxa" w:w="60"/>
              <w:left w:type="dxa" w:w="100"/>
              <w:bottom w:type="dxa" w:w="60"/>
              <w:right w:type="dxa" w:w="100"/>
            </w:tcMar>
          </w:tcPr>
          <w:p>
            <w:pPr>
              <w:spacing w:after="0" w:line="240"/>
              <w:jc w:val="right"/>
            </w:pPr>
            <w:r>
              <w:rPr>
                <w:b/>
                <w:bCs/>
                <w:sz w:val="19"/>
                <w:szCs w:val="19"/>
              </w:rPr>
              <w:t xml:space="preserve">AUC</w:t>
            </w:r>
          </w:p>
        </w:tc>
        <w:tc>
          <w:tcPr>
            <w:tcW w:type="dxa" w:w="3600"/>
            <w:shd w:fill="F2F4F1" w:val="clear"/>
            <w:tcMar>
              <w:top w:type="dxa" w:w="60"/>
              <w:left w:type="dxa" w:w="100"/>
              <w:bottom w:type="dxa" w:w="60"/>
              <w:right w:type="dxa" w:w="100"/>
            </w:tcMar>
          </w:tcPr>
          <w:p>
            <w:pPr>
              <w:spacing w:after="0" w:line="240"/>
              <w:jc w:val="right"/>
            </w:pPr>
            <w:r>
              <w:rPr>
                <w:b/>
                <w:bCs/>
                <w:sz w:val="19"/>
                <w:szCs w:val="19"/>
              </w:rPr>
              <w:t xml:space="preserve">Exhaustividad a presupuesto igual</w:t>
            </w:r>
          </w:p>
        </w:tc>
      </w:tr>
      <w:tr>
        <w:tc>
          <w:tcPr>
            <w:tcW w:type="dxa" w:w="3826"/>
            <w:tcMar>
              <w:top w:type="dxa" w:w="60"/>
              <w:left w:type="dxa" w:w="100"/>
              <w:bottom w:type="dxa" w:w="60"/>
              <w:right w:type="dxa" w:w="100"/>
            </w:tcMar>
          </w:tcPr>
          <w:p>
            <w:pPr>
              <w:spacing w:after="0" w:line="240"/>
              <w:jc w:val="left"/>
            </w:pPr>
            <w:r>
              <w:rPr>
                <w:b w:val="false"/>
                <w:bCs w:val="false"/>
                <w:sz w:val="19"/>
                <w:szCs w:val="19"/>
              </w:rPr>
              <w:t xml:space="preserve">eo:cloud_cover (referencia)</w:t>
            </w:r>
          </w:p>
        </w:tc>
        <w:tc>
          <w:tcPr>
            <w:tcW w:type="dxa" w:w="1600"/>
            <w:tcMar>
              <w:top w:type="dxa" w:w="60"/>
              <w:left w:type="dxa" w:w="100"/>
              <w:bottom w:type="dxa" w:w="60"/>
              <w:right w:type="dxa" w:w="100"/>
            </w:tcMar>
          </w:tcPr>
          <w:p>
            <w:pPr>
              <w:spacing w:after="0" w:line="240"/>
              <w:jc w:val="right"/>
            </w:pPr>
            <w:r>
              <w:rPr>
                <w:b w:val="false"/>
                <w:bCs w:val="false"/>
                <w:sz w:val="19"/>
                <w:szCs w:val="19"/>
              </w:rPr>
              <w:t xml:space="preserve">0,939</w:t>
            </w:r>
          </w:p>
        </w:tc>
        <w:tc>
          <w:tcPr>
            <w:tcW w:type="dxa" w:w="3600"/>
            <w:tcMar>
              <w:top w:type="dxa" w:w="60"/>
              <w:left w:type="dxa" w:w="100"/>
              <w:bottom w:type="dxa" w:w="60"/>
              <w:right w:type="dxa" w:w="100"/>
            </w:tcMar>
          </w:tcPr>
          <w:p>
            <w:pPr>
              <w:spacing w:after="0" w:line="240"/>
              <w:jc w:val="right"/>
            </w:pPr>
            <w:r>
              <w:rPr>
                <w:b w:val="false"/>
                <w:bCs w:val="false"/>
                <w:sz w:val="19"/>
                <w:szCs w:val="19"/>
              </w:rPr>
              <w:t xml:space="preserve">0,462</w:t>
            </w:r>
          </w:p>
        </w:tc>
      </w:tr>
      <w:tr>
        <w:tc>
          <w:tcPr>
            <w:tcW w:type="dxa" w:w="3826"/>
            <w:tcMar>
              <w:top w:type="dxa" w:w="60"/>
              <w:left w:type="dxa" w:w="100"/>
              <w:bottom w:type="dxa" w:w="60"/>
              <w:right w:type="dxa" w:w="100"/>
            </w:tcMar>
          </w:tcPr>
          <w:p>
            <w:pPr>
              <w:spacing w:after="0" w:line="240"/>
              <w:jc w:val="left"/>
            </w:pPr>
            <w:r>
              <w:rPr>
                <w:b w:val="false"/>
                <w:bCs w:val="false"/>
                <w:sz w:val="19"/>
                <w:szCs w:val="19"/>
              </w:rPr>
              <w:t xml:space="preserve">Nube de alta probabilidad</w:t>
            </w:r>
          </w:p>
        </w:tc>
        <w:tc>
          <w:tcPr>
            <w:tcW w:type="dxa" w:w="1600"/>
            <w:tcMar>
              <w:top w:type="dxa" w:w="60"/>
              <w:left w:type="dxa" w:w="100"/>
              <w:bottom w:type="dxa" w:w="60"/>
              <w:right w:type="dxa" w:w="100"/>
            </w:tcMar>
          </w:tcPr>
          <w:p>
            <w:pPr>
              <w:spacing w:after="0" w:line="240"/>
              <w:jc w:val="right"/>
            </w:pPr>
            <w:r>
              <w:rPr>
                <w:b w:val="false"/>
                <w:bCs w:val="false"/>
                <w:sz w:val="19"/>
                <w:szCs w:val="19"/>
              </w:rPr>
              <w:t xml:space="preserve">0,885</w:t>
            </w:r>
          </w:p>
        </w:tc>
        <w:tc>
          <w:tcPr>
            <w:tcW w:type="dxa" w:w="3600"/>
            <w:tcMar>
              <w:top w:type="dxa" w:w="60"/>
              <w:left w:type="dxa" w:w="100"/>
              <w:bottom w:type="dxa" w:w="60"/>
              <w:right w:type="dxa" w:w="100"/>
            </w:tcMar>
          </w:tcPr>
          <w:p>
            <w:pPr>
              <w:spacing w:after="0" w:line="240"/>
              <w:jc w:val="right"/>
            </w:pPr>
            <w:r>
              <w:rPr>
                <w:b w:val="false"/>
                <w:bCs w:val="false"/>
                <w:sz w:val="19"/>
                <w:szCs w:val="19"/>
              </w:rPr>
              <w:t xml:space="preserve">0,028</w:t>
            </w:r>
          </w:p>
        </w:tc>
      </w:tr>
      <w:tr>
        <w:tc>
          <w:tcPr>
            <w:tcW w:type="dxa" w:w="3826"/>
            <w:tcMar>
              <w:top w:type="dxa" w:w="60"/>
              <w:left w:type="dxa" w:w="100"/>
              <w:bottom w:type="dxa" w:w="60"/>
              <w:right w:type="dxa" w:w="100"/>
            </w:tcMar>
          </w:tcPr>
          <w:p>
            <w:pPr>
              <w:spacing w:after="0" w:line="240"/>
              <w:jc w:val="left"/>
            </w:pPr>
            <w:r>
              <w:rPr>
                <w:b w:val="false"/>
                <w:bCs w:val="false"/>
                <w:sz w:val="19"/>
                <w:szCs w:val="19"/>
              </w:rPr>
              <w:t xml:space="preserve">Nube opaca + cirro fino</w:t>
            </w:r>
          </w:p>
        </w:tc>
        <w:tc>
          <w:tcPr>
            <w:tcW w:type="dxa" w:w="1600"/>
            <w:tcMar>
              <w:top w:type="dxa" w:w="60"/>
              <w:left w:type="dxa" w:w="100"/>
              <w:bottom w:type="dxa" w:w="60"/>
              <w:right w:type="dxa" w:w="100"/>
            </w:tcMar>
          </w:tcPr>
          <w:p>
            <w:pPr>
              <w:spacing w:after="0" w:line="240"/>
              <w:jc w:val="right"/>
            </w:pPr>
            <w:r>
              <w:rPr>
                <w:b w:val="false"/>
                <w:bCs w:val="false"/>
                <w:sz w:val="19"/>
                <w:szCs w:val="19"/>
              </w:rPr>
              <w:t xml:space="preserve">0,939</w:t>
            </w:r>
          </w:p>
        </w:tc>
        <w:tc>
          <w:tcPr>
            <w:tcW w:type="dxa" w:w="3600"/>
            <w:tcMar>
              <w:top w:type="dxa" w:w="60"/>
              <w:left w:type="dxa" w:w="100"/>
              <w:bottom w:type="dxa" w:w="60"/>
              <w:right w:type="dxa" w:w="100"/>
            </w:tcMar>
          </w:tcPr>
          <w:p>
            <w:pPr>
              <w:spacing w:after="0" w:line="240"/>
              <w:jc w:val="right"/>
            </w:pPr>
            <w:r>
              <w:rPr>
                <w:b w:val="false"/>
                <w:bCs w:val="false"/>
                <w:sz w:val="19"/>
                <w:szCs w:val="19"/>
              </w:rPr>
              <w:t xml:space="preserve">0,462</w:t>
            </w:r>
          </w:p>
        </w:tc>
      </w:tr>
      <w:tr>
        <w:tc>
          <w:tcPr>
            <w:tcW w:type="dxa" w:w="3826"/>
            <w:tcMar>
              <w:top w:type="dxa" w:w="60"/>
              <w:left w:type="dxa" w:w="100"/>
              <w:bottom w:type="dxa" w:w="60"/>
              <w:right w:type="dxa" w:w="100"/>
            </w:tcMar>
          </w:tcPr>
          <w:p>
            <w:pPr>
              <w:spacing w:after="0" w:line="240"/>
              <w:jc w:val="left"/>
            </w:pPr>
            <w:r>
              <w:rPr>
                <w:b w:val="false"/>
                <w:bCs w:val="false"/>
                <w:sz w:val="19"/>
                <w:szCs w:val="19"/>
              </w:rPr>
              <w:t xml:space="preserve">Mismas clases que en la parcela</w:t>
            </w:r>
          </w:p>
        </w:tc>
        <w:tc>
          <w:tcPr>
            <w:tcW w:type="dxa" w:w="1600"/>
            <w:tcMar>
              <w:top w:type="dxa" w:w="60"/>
              <w:left w:type="dxa" w:w="100"/>
              <w:bottom w:type="dxa" w:w="60"/>
              <w:right w:type="dxa" w:w="100"/>
            </w:tcMar>
          </w:tcPr>
          <w:p>
            <w:pPr>
              <w:spacing w:after="0" w:line="240"/>
              <w:jc w:val="right"/>
            </w:pPr>
            <w:r>
              <w:rPr>
                <w:b w:val="false"/>
                <w:bCs w:val="false"/>
                <w:sz w:val="19"/>
                <w:szCs w:val="19"/>
              </w:rPr>
              <w:t xml:space="preserve">0,910</w:t>
            </w:r>
          </w:p>
        </w:tc>
        <w:tc>
          <w:tcPr>
            <w:tcW w:type="dxa" w:w="3600"/>
            <w:tcMar>
              <w:top w:type="dxa" w:w="60"/>
              <w:left w:type="dxa" w:w="100"/>
              <w:bottom w:type="dxa" w:w="60"/>
              <w:right w:type="dxa" w:w="100"/>
            </w:tcMar>
          </w:tcPr>
          <w:p>
            <w:pPr>
              <w:spacing w:after="0" w:line="240"/>
              <w:jc w:val="right"/>
            </w:pPr>
            <w:r>
              <w:rPr>
                <w:b w:val="false"/>
                <w:bCs w:val="false"/>
                <w:sz w:val="19"/>
                <w:szCs w:val="19"/>
              </w:rPr>
              <w:t xml:space="preserve">0,364</w:t>
            </w:r>
          </w:p>
        </w:tc>
      </w:tr>
      <w:tr>
        <w:tc>
          <w:tcPr>
            <w:tcW w:type="dxa" w:w="3826"/>
            <w:tcMar>
              <w:top w:type="dxa" w:w="60"/>
              <w:left w:type="dxa" w:w="100"/>
              <w:bottom w:type="dxa" w:w="60"/>
              <w:right w:type="dxa" w:w="100"/>
            </w:tcMar>
          </w:tcPr>
          <w:p>
            <w:pPr>
              <w:spacing w:after="0" w:line="240"/>
              <w:jc w:val="left"/>
            </w:pPr>
            <w:r>
              <w:rPr>
                <w:b w:val="false"/>
                <w:bCs w:val="false"/>
                <w:sz w:val="19"/>
                <w:szCs w:val="19"/>
              </w:rPr>
              <w:t xml:space="preserve">Mismas clases, sin ausencia de dato</w:t>
            </w:r>
          </w:p>
        </w:tc>
        <w:tc>
          <w:tcPr>
            <w:tcW w:type="dxa" w:w="1600"/>
            <w:tcMar>
              <w:top w:type="dxa" w:w="60"/>
              <w:left w:type="dxa" w:w="100"/>
              <w:bottom w:type="dxa" w:w="60"/>
              <w:right w:type="dxa" w:w="100"/>
            </w:tcMar>
          </w:tcPr>
          <w:p>
            <w:pPr>
              <w:spacing w:after="0" w:line="240"/>
              <w:jc w:val="right"/>
            </w:pPr>
            <w:r>
              <w:rPr>
                <w:b w:val="false"/>
                <w:bCs w:val="false"/>
                <w:sz w:val="19"/>
                <w:szCs w:val="19"/>
              </w:rPr>
              <w:t xml:space="preserve">0,941</w:t>
            </w:r>
          </w:p>
        </w:tc>
        <w:tc>
          <w:tcPr>
            <w:tcW w:type="dxa" w:w="3600"/>
            <w:tcMar>
              <w:top w:type="dxa" w:w="60"/>
              <w:left w:type="dxa" w:w="100"/>
              <w:bottom w:type="dxa" w:w="60"/>
              <w:right w:type="dxa" w:w="100"/>
            </w:tcMar>
          </w:tcPr>
          <w:p>
            <w:pPr>
              <w:spacing w:after="0" w:line="240"/>
              <w:jc w:val="right"/>
            </w:pPr>
            <w:r>
              <w:rPr>
                <w:b w:val="false"/>
                <w:bCs w:val="false"/>
                <w:sz w:val="19"/>
                <w:szCs w:val="19"/>
              </w:rPr>
              <w:t xml:space="preserve">0,423</w:t>
            </w:r>
          </w:p>
        </w:tc>
      </w:tr>
      <w:tr>
        <w:tc>
          <w:tcPr>
            <w:tcW w:type="dxa" w:w="3826"/>
            <w:tcMar>
              <w:top w:type="dxa" w:w="60"/>
              <w:left w:type="dxa" w:w="100"/>
              <w:bottom w:type="dxa" w:w="60"/>
              <w:right w:type="dxa" w:w="100"/>
            </w:tcMar>
          </w:tcPr>
          <w:p>
            <w:pPr>
              <w:spacing w:after="0" w:line="240"/>
              <w:jc w:val="left"/>
            </w:pPr>
            <w:r>
              <w:rPr>
                <w:b/>
                <w:bCs/>
                <w:sz w:val="19"/>
                <w:szCs w:val="19"/>
              </w:rPr>
              <w:t xml:space="preserve">Fracción recortada al polígono</w:t>
            </w:r>
          </w:p>
        </w:tc>
        <w:tc>
          <w:tcPr>
            <w:tcW w:type="dxa" w:w="1600"/>
            <w:tcMar>
              <w:top w:type="dxa" w:w="60"/>
              <w:left w:type="dxa" w:w="100"/>
              <w:bottom w:type="dxa" w:w="60"/>
              <w:right w:type="dxa" w:w="100"/>
            </w:tcMar>
          </w:tcPr>
          <w:p>
            <w:pPr>
              <w:spacing w:after="0" w:line="240"/>
              <w:jc w:val="right"/>
            </w:pPr>
            <w:r>
              <w:rPr>
                <w:b/>
                <w:bCs/>
                <w:sz w:val="19"/>
                <w:szCs w:val="19"/>
              </w:rPr>
              <w:t xml:space="preserve">1,000</w:t>
            </w:r>
          </w:p>
        </w:tc>
        <w:tc>
          <w:tcPr>
            <w:tcW w:type="dxa" w:w="3600"/>
            <w:tcMar>
              <w:top w:type="dxa" w:w="60"/>
              <w:left w:type="dxa" w:w="100"/>
              <w:bottom w:type="dxa" w:w="60"/>
              <w:right w:type="dxa" w:w="100"/>
            </w:tcMar>
          </w:tcPr>
          <w:p>
            <w:pPr>
              <w:spacing w:after="0" w:line="240"/>
              <w:jc w:val="right"/>
            </w:pPr>
            <w:r>
              <w:rPr>
                <w:b/>
                <w:bCs/>
                <w:sz w:val="19"/>
                <w:szCs w:val="19"/>
              </w:rPr>
              <w:t xml:space="preserve">1,000</w:t>
            </w:r>
          </w:p>
        </w:tc>
      </w:tr>
    </w:tbl>
    <w:p>
      <w:pPr>
        <w:spacing w:after="240" w:line="276"/>
        <w:jc w:val="both"/>
      </w:pPr>
      <w:r>
        <w:rPr>
          <w:sz w:val="22"/>
          <w:szCs w:val="22"/>
        </w:rPr>
        <w:t xml:space="preserve">La última fila es la referencia contra la que se define la utilidad, de modo que su desempeño es perfecto por construcción; figura para poner su coste al lado de los demás, no su puntuación.</w:t>
      </w:r>
    </w:p>
    <w:p>
      <w:pPr>
        <w:pStyle w:val="Heading1"/>
        <w:spacing w:after="160" w:before="320"/>
      </w:pPr>
      <w:r>
        <w:rPr>
          <w:b/>
          <w:bCs/>
          <w:sz w:val="28"/>
          <w:szCs w:val="28"/>
        </w:rPr>
        <w:t xml:space="preserve">Pies de figura</w:t>
      </w:r>
    </w:p>
    <w:p>
      <w:pPr>
        <w:spacing w:after="160" w:line="276"/>
        <w:jc w:val="both"/>
      </w:pPr>
      <w:r>
        <w:rPr>
          <w:sz w:val="22"/>
          <w:szCs w:val="22"/>
        </w:rPr>
        <w:t xml:space="preserve">Figura 1. Fracción de las adquisiciones realmente utilizables sobre la parcela que el filtro por metadato de tesela conserva, por tramo de superficie, con intervalo de confianza del 95 % de Wilson. El punto del tramo de 100-500 ha corresponde a una sola parcela en trópico húmedo y su descenso se explica por el régimen de nubosidad, no por la superficie. Umbrales: tesela ≤ 10 %, parcela utilizable con ≤ 10 % inservible.</w:t>
      </w:r>
    </w:p>
    <w:p>
      <w:pPr>
        <w:pBdr>
          <w:left w:val="single" w:color="A9740A" w:sz="12" w:space="8"/>
        </w:pBdr>
        <w:spacing w:after="200" w:before="120"/>
        <w:ind w:left="200"/>
      </w:pPr>
      <w:r>
        <w:rPr>
          <w:i/>
          <w:iCs/>
          <w:color w:val="7A5A10"/>
          <w:sz w:val="20"/>
          <w:szCs w:val="20"/>
        </w:rPr>
        <w:t xml:space="preserve">[La figura se envía aparte en TIF o JPG a 300 ppi, como piden las normas de la revista. El fichero fuente es outputs/fig_recall_vs_size.svg.]</w:t>
      </w:r>
    </w:p>
    <w:sectPr>
      <w:pgSz w:w="11906" w:h="16838" w:orient="portrait"/>
      <w:pgMar w:top="1440" w:right="1440" w:bottom="1440" w:left="1440" w:header="708" w:footer="708" w:gutter="0"/>
      <w:lnNumType w:countBy="1" w:restart="continuous" w:distance="36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2026-08-27T21:22:03.566Z</dcterms:created>
  <dcterms:modified xsi:type="dcterms:W3CDTF">2026-08-27T21:22:03.567Z</dcterms:modified>
</cp:coreProperties>
</file>

<file path=docProps/custom.xml><?xml version="1.0" encoding="utf-8"?>
<Properties xmlns="http://schemas.openxmlformats.org/officeDocument/2006/custom-properties" xmlns:vt="http://schemas.openxmlformats.org/officeDocument/2006/docPropsVTypes"/>
</file>