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r w:rsidDel="00000000" w:rsidR="00000000" w:rsidRPr="00000000">
        <w:rPr>
          <w:rtl w:val="0"/>
        </w:rPr>
        <w:t xml:space="preserve">Lab – Hash Dictionary Modifications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In this lab you will add a few new features to the hash dictionary covered in the course.</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Step 1</w:t>
      </w:r>
    </w:p>
    <w:p w:rsidR="00000000" w:rsidDel="00000000" w:rsidP="00000000" w:rsidRDefault="00000000" w:rsidRPr="00000000" w14:paraId="00000006">
      <w:pPr>
        <w:ind w:left="0" w:firstLine="0"/>
        <w:rPr>
          <w:color w:val="000000"/>
        </w:rPr>
      </w:pPr>
      <w:r w:rsidDel="00000000" w:rsidR="00000000" w:rsidRPr="00000000">
        <w:rPr>
          <w:rtl w:val="0"/>
        </w:rPr>
        <w:t xml:space="preserve">The </w:t>
      </w:r>
      <w:r w:rsidDel="00000000" w:rsidR="00000000" w:rsidRPr="00000000">
        <w:rPr>
          <w:rFonts w:ascii="Courier New" w:cs="Courier New" w:eastAsia="Courier New" w:hAnsi="Courier New"/>
          <w:rtl w:val="0"/>
        </w:rPr>
        <w:t xml:space="preserve">HashDict</w:t>
      </w:r>
      <w:r w:rsidDel="00000000" w:rsidR="00000000" w:rsidRPr="00000000">
        <w:rPr>
          <w:rtl w:val="0"/>
        </w:rPr>
        <w:t xml:space="preserve"> class included an </w:t>
      </w:r>
      <w:r w:rsidDel="00000000" w:rsidR="00000000" w:rsidRPr="00000000">
        <w:rPr>
          <w:rFonts w:ascii="Courier New" w:cs="Courier New" w:eastAsia="Courier New" w:hAnsi="Courier New"/>
          <w:color w:val="000000"/>
          <w:rtl w:val="0"/>
        </w:rPr>
        <w:t xml:space="preserve">__str__()</w:t>
      </w:r>
      <w:r w:rsidDel="00000000" w:rsidR="00000000" w:rsidRPr="00000000">
        <w:rPr>
          <w:rtl w:val="0"/>
        </w:rPr>
        <w:t xml:space="preserve"> which used the iterator to display entries one per line to the screen. </w:t>
      </w:r>
      <w:r w:rsidDel="00000000" w:rsidR="00000000" w:rsidRPr="00000000">
        <w:rPr>
          <w:color w:val="000000"/>
          <w:rtl w:val="0"/>
        </w:rPr>
        <w:t xml:space="preserve">Let’s create a new version of </w:t>
      </w:r>
      <w:r w:rsidDel="00000000" w:rsidR="00000000" w:rsidRPr="00000000">
        <w:rPr>
          <w:rFonts w:ascii="Courier New" w:cs="Courier New" w:eastAsia="Courier New" w:hAnsi="Courier New"/>
          <w:color w:val="000000"/>
          <w:rtl w:val="0"/>
        </w:rPr>
        <w:t xml:space="preserve">__str__()</w:t>
      </w:r>
      <w:r w:rsidDel="00000000" w:rsidR="00000000" w:rsidRPr="00000000">
        <w:rPr>
          <w:color w:val="000000"/>
          <w:rtl w:val="0"/>
        </w:rPr>
        <w:t xml:space="preserve"> that returns a string structured more like the actual bucket and chain structure with one line per index in the hash table:</w:t>
      </w:r>
    </w:p>
    <w:p w:rsidR="00000000" w:rsidDel="00000000" w:rsidP="00000000" w:rsidRDefault="00000000" w:rsidRPr="00000000" w14:paraId="00000007">
      <w:pPr>
        <w:ind w:left="0" w:firstLine="0"/>
        <w:rPr>
          <w:color w:val="000000"/>
        </w:rPr>
      </w:pPr>
      <w:r w:rsidDel="00000000" w:rsidR="00000000" w:rsidRPr="00000000">
        <w:rPr>
          <w:rtl w:val="0"/>
        </w:rPr>
      </w:r>
    </w:p>
    <w:p w:rsidR="00000000" w:rsidDel="00000000" w:rsidP="00000000" w:rsidRDefault="00000000" w:rsidRPr="00000000" w14:paraId="00000008">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0: (85, X)</w:t>
      </w:r>
    </w:p>
    <w:p w:rsidR="00000000" w:rsidDel="00000000" w:rsidP="00000000" w:rsidRDefault="00000000" w:rsidRPr="00000000" w14:paraId="00000009">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 None</w:t>
      </w:r>
    </w:p>
    <w:p w:rsidR="00000000" w:rsidDel="00000000" w:rsidP="00000000" w:rsidRDefault="00000000" w:rsidRPr="00000000" w14:paraId="0000000A">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2: (2, A) -&gt; (7, B) -&gt; (12, E) -&gt; (52, P)</w:t>
      </w:r>
    </w:p>
    <w:p w:rsidR="00000000" w:rsidDel="00000000" w:rsidP="00000000" w:rsidRDefault="00000000" w:rsidRPr="00000000" w14:paraId="0000000B">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 (13, H) -&gt; (38, K) -&gt; (43, L) -&gt; (73, T)</w:t>
      </w:r>
    </w:p>
    <w:p w:rsidR="00000000" w:rsidDel="00000000" w:rsidP="00000000" w:rsidRDefault="00000000" w:rsidRPr="00000000" w14:paraId="0000000C">
      <w:pPr>
        <w:ind w:left="0" w:firstLine="0"/>
        <w:rPr/>
      </w:pPr>
      <w:r w:rsidDel="00000000" w:rsidR="00000000" w:rsidRPr="00000000">
        <w:rPr>
          <w:rFonts w:ascii="Courier New" w:cs="Courier New" w:eastAsia="Courier New" w:hAnsi="Courier New"/>
          <w:rtl w:val="0"/>
        </w:rPr>
        <w:t xml:space="preserve">4: (24, J) -&gt; (44, M) -&gt; (74, W)</w:t>
      </w: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In the parenthesis are the entries: </w:t>
      </w:r>
      <w:r w:rsidDel="00000000" w:rsidR="00000000" w:rsidRPr="00000000">
        <w:rPr>
          <w:rFonts w:ascii="Courier New" w:cs="Courier New" w:eastAsia="Courier New" w:hAnsi="Courier New"/>
          <w:rtl w:val="0"/>
        </w:rPr>
        <w:t xml:space="preserve">(key, value)</w:t>
      </w: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To accomplish this, you’ll need a loop that steps through all the valid array indices and then traverses the chain at each index.</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Make sure your formatting matches the above example exactly including:</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All lines end with a newline, but no extra spaces.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All visible spacing is a single space.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All indices that have no values in the linked chain (such as index 1 above) display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None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Step 2</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spacing w:line="240" w:lineRule="auto"/>
        <w:ind w:left="0" w:firstLine="0"/>
        <w:rPr/>
      </w:pPr>
      <w:r w:rsidDel="00000000" w:rsidR="00000000" w:rsidRPr="00000000">
        <w:rPr>
          <w:rtl w:val="0"/>
        </w:rPr>
        <w:t xml:space="preserve">Complete the function </w:t>
      </w:r>
      <w:r w:rsidDel="00000000" w:rsidR="00000000" w:rsidRPr="00000000">
        <w:rPr>
          <w:rFonts w:ascii="Courier New" w:cs="Courier New" w:eastAsia="Courier New" w:hAnsi="Courier New"/>
          <w:rtl w:val="0"/>
        </w:rPr>
        <w:t xml:space="preserve">contains(key, value)</w:t>
      </w:r>
      <w:r w:rsidDel="00000000" w:rsidR="00000000" w:rsidRPr="00000000">
        <w:rPr>
          <w:rtl w:val="0"/>
        </w:rPr>
        <w:t xml:space="preserve"> which returns True if the key/value pair exists in the dictionary, False if it does not. </w:t>
      </w:r>
      <w:r w:rsidDel="00000000" w:rsidR="00000000" w:rsidRPr="00000000">
        <w:rPr>
          <w:b w:val="1"/>
          <w:u w:val="single"/>
          <w:rtl w:val="0"/>
        </w:rPr>
        <w:t xml:space="preserve">Do not</w:t>
      </w:r>
      <w:r w:rsidDel="00000000" w:rsidR="00000000" w:rsidRPr="00000000">
        <w:rPr>
          <w:rtl w:val="0"/>
        </w:rPr>
        <w:t xml:space="preserve"> use the iterator as that will be inefficient. Instead, go directly to the appropriate hash index and use a traversal to search for the key/value pair.</w:t>
      </w:r>
    </w:p>
    <w:p w:rsidR="00000000" w:rsidDel="00000000" w:rsidP="00000000" w:rsidRDefault="00000000" w:rsidRPr="00000000" w14:paraId="0000001A">
      <w:pPr>
        <w:spacing w:line="240" w:lineRule="auto"/>
        <w:ind w:left="0" w:firstLine="0"/>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Step 3</w:t>
      </w:r>
    </w:p>
    <w:p w:rsidR="00000000" w:rsidDel="00000000" w:rsidP="00000000" w:rsidRDefault="00000000" w:rsidRPr="00000000" w14:paraId="0000001C">
      <w:pPr>
        <w:ind w:left="0" w:firstLine="0"/>
        <w:rPr/>
      </w:pPr>
      <w:r w:rsidDel="00000000" w:rsidR="00000000" w:rsidRPr="00000000">
        <w:rPr>
          <w:rtl w:val="0"/>
        </w:rPr>
        <w:t xml:space="preserve">Now that we have </w:t>
      </w:r>
      <w:r w:rsidDel="00000000" w:rsidR="00000000" w:rsidRPr="00000000">
        <w:rPr>
          <w:rFonts w:ascii="Courier New" w:cs="Courier New" w:eastAsia="Courier New" w:hAnsi="Courier New"/>
          <w:rtl w:val="0"/>
        </w:rPr>
        <w:t xml:space="preserve">contains()</w:t>
      </w:r>
      <w:r w:rsidDel="00000000" w:rsidR="00000000" w:rsidRPr="00000000">
        <w:rPr>
          <w:rtl w:val="0"/>
        </w:rPr>
        <w:t xml:space="preserve">, we’re ready to complete </w:t>
      </w:r>
      <w:r w:rsidDel="00000000" w:rsidR="00000000" w:rsidRPr="00000000">
        <w:rPr>
          <w:rFonts w:ascii="Courier New" w:cs="Courier New" w:eastAsia="Courier New" w:hAnsi="Courier New"/>
          <w:rtl w:val="0"/>
        </w:rPr>
        <w:t xml:space="preserve">__eq__()</w:t>
      </w:r>
      <w:r w:rsidDel="00000000" w:rsidR="00000000" w:rsidRPr="00000000">
        <w:rPr>
          <w:rtl w:val="0"/>
        </w:rPr>
        <w:t xml:space="preserve"> to compare two dictionaries. We’ll consider two dictionaries equal as long as they contain all the same entries regardless of their structure. They cannot be equal if the object are different types or contain a different number of entries.</w:t>
      </w:r>
    </w:p>
    <w:p w:rsidR="00000000" w:rsidDel="00000000" w:rsidP="00000000" w:rsidRDefault="00000000" w:rsidRPr="00000000" w14:paraId="0000001D">
      <w:pPr>
        <w:spacing w:line="240" w:lineRule="auto"/>
        <w:ind w:left="0" w:firstLine="0"/>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Turn In</w:t>
      </w:r>
    </w:p>
    <w:p w:rsidR="00000000" w:rsidDel="00000000" w:rsidP="00000000" w:rsidRDefault="00000000" w:rsidRPr="00000000" w14:paraId="0000001F">
      <w:pPr>
        <w:ind w:left="0" w:firstLine="0"/>
        <w:rPr/>
      </w:pPr>
      <w:bookmarkStart w:colFirst="0" w:colLast="0" w:name="_heading=h.gjdgxs" w:id="0"/>
      <w:bookmarkEnd w:id="0"/>
      <w:r w:rsidDel="00000000" w:rsidR="00000000" w:rsidRPr="00000000">
        <w:rPr>
          <w:rtl w:val="0"/>
        </w:rPr>
        <w:t xml:space="preserve">Thoroughly test your code then submit.</w:t>
      </w:r>
    </w:p>
    <w:p w:rsidR="00000000" w:rsidDel="00000000" w:rsidP="00000000" w:rsidRDefault="00000000" w:rsidRPr="00000000" w14:paraId="00000020">
      <w:pPr>
        <w:ind w:left="0" w:firstLine="0"/>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color w:val="000000"/>
        <w:rtl w:val="0"/>
      </w:rPr>
      <w:t xml:space="preserve">Page |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center" w:leader="none" w:pos="4680"/>
        <w:tab w:val="right" w:leader="none" w:pos="9360"/>
        <w:tab w:val="center" w:leader="none" w:pos="5040"/>
        <w:tab w:val="right" w:leader="none" w:pos="10440"/>
      </w:tabs>
      <w:spacing w:line="240" w:lineRule="auto"/>
      <w:ind w:left="360" w:firstLine="360"/>
      <w:rPr>
        <w:color w:val="000000"/>
      </w:rPr>
    </w:pPr>
    <w:r w:rsidDel="00000000" w:rsidR="00000000" w:rsidRPr="00000000">
      <w:rPr>
        <w:color w:val="000000"/>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8"/>
        <w:szCs w:val="28"/>
        <w:lang w:val="en-US"/>
      </w:rPr>
    </w:rPrDefault>
    <w:pPrDefault>
      <w:pPr>
        <w:spacing w:line="276" w:lineRule="auto"/>
        <w:ind w:left="720" w:hanging="36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ind w:left="360"/>
    </w:pPr>
    <w:rPr>
      <w:rFonts w:ascii="Cambria" w:cs="Cambria" w:eastAsia="Cambria" w:hAnsi="Cambria"/>
      <w:color w:val="366091"/>
      <w:sz w:val="32"/>
      <w:szCs w:val="32"/>
    </w:rPr>
  </w:style>
  <w:style w:type="paragraph" w:styleId="Heading2">
    <w:name w:val="heading 2"/>
    <w:basedOn w:val="Normal"/>
    <w:next w:val="Normal"/>
    <w:pPr>
      <w:keepNext w:val="1"/>
      <w:keepLines w:val="1"/>
      <w:spacing w:before="40" w:lineRule="auto"/>
      <w:ind w:left="360"/>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852263"/>
  </w:style>
  <w:style w:type="paragraph" w:styleId="Heading1">
    <w:name w:val="heading 1"/>
    <w:basedOn w:val="Normal"/>
    <w:next w:val="Normal"/>
    <w:link w:val="Heading1Char"/>
    <w:uiPriority w:val="9"/>
    <w:qFormat w:val="1"/>
    <w:rsid w:val="00AC2F46"/>
    <w:pPr>
      <w:keepNext w:val="1"/>
      <w:keepLines w:val="1"/>
      <w:spacing w:before="240"/>
      <w:ind w:left="360"/>
      <w:outlineLvl w:val="0"/>
    </w:pPr>
    <w:rPr>
      <w:rFonts w:asciiTheme="majorHAnsi" w:cstheme="majorBidi" w:eastAsiaTheme="majorEastAsia" w:hAnsiTheme="majorHAnsi"/>
      <w:color w:val="365f91" w:themeColor="accent1" w:themeShade="0000BF"/>
      <w:sz w:val="32"/>
      <w:szCs w:val="32"/>
    </w:rPr>
  </w:style>
  <w:style w:type="paragraph" w:styleId="Heading2">
    <w:name w:val="heading 2"/>
    <w:basedOn w:val="Normal"/>
    <w:next w:val="Normal"/>
    <w:link w:val="Heading2Char"/>
    <w:uiPriority w:val="9"/>
    <w:unhideWhenUsed w:val="1"/>
    <w:qFormat w:val="1"/>
    <w:rsid w:val="00AC2F46"/>
    <w:pPr>
      <w:keepNext w:val="1"/>
      <w:keepLines w:val="1"/>
      <w:spacing w:before="40"/>
      <w:ind w:left="360"/>
      <w:outlineLvl w:val="1"/>
    </w:pPr>
    <w:rPr>
      <w:rFonts w:asciiTheme="majorHAnsi" w:cstheme="majorBidi" w:eastAsiaTheme="majorEastAsia" w:hAnsiTheme="majorHAnsi"/>
      <w:color w:val="365f91" w:themeColor="accent1" w:themeShade="0000BF"/>
      <w:sz w:val="26"/>
      <w:szCs w:val="2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Grid">
    <w:name w:val="Table Grid"/>
    <w:basedOn w:val="TableNormal"/>
    <w:rsid w:val="004333B0"/>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E11921"/>
    <w:pPr>
      <w:tabs>
        <w:tab w:val="center" w:pos="4680"/>
        <w:tab w:val="right" w:pos="9360"/>
      </w:tabs>
      <w:spacing w:line="240" w:lineRule="auto"/>
    </w:pPr>
  </w:style>
  <w:style w:type="character" w:styleId="HeaderChar" w:customStyle="1">
    <w:name w:val="Header Char"/>
    <w:basedOn w:val="DefaultParagraphFont"/>
    <w:link w:val="Header"/>
    <w:uiPriority w:val="99"/>
    <w:rsid w:val="00E11921"/>
  </w:style>
  <w:style w:type="paragraph" w:styleId="Footer">
    <w:name w:val="footer"/>
    <w:basedOn w:val="Normal"/>
    <w:link w:val="FooterChar"/>
    <w:uiPriority w:val="99"/>
    <w:unhideWhenUsed w:val="1"/>
    <w:rsid w:val="00E11921"/>
    <w:pPr>
      <w:tabs>
        <w:tab w:val="center" w:pos="4680"/>
        <w:tab w:val="right" w:pos="9360"/>
      </w:tabs>
      <w:spacing w:line="240" w:lineRule="auto"/>
    </w:pPr>
  </w:style>
  <w:style w:type="character" w:styleId="FooterChar" w:customStyle="1">
    <w:name w:val="Footer Char"/>
    <w:basedOn w:val="DefaultParagraphFont"/>
    <w:link w:val="Footer"/>
    <w:uiPriority w:val="99"/>
    <w:rsid w:val="00E11921"/>
  </w:style>
  <w:style w:type="paragraph" w:styleId="ListParagraph">
    <w:name w:val="List Paragraph"/>
    <w:basedOn w:val="Normal"/>
    <w:uiPriority w:val="34"/>
    <w:qFormat w:val="1"/>
    <w:rsid w:val="00E51F8F"/>
    <w:pPr>
      <w:contextualSpacing w:val="1"/>
    </w:pPr>
  </w:style>
  <w:style w:type="paragraph" w:styleId="BalloonText">
    <w:name w:val="Balloon Text"/>
    <w:basedOn w:val="Normal"/>
    <w:link w:val="BalloonTextChar"/>
    <w:uiPriority w:val="99"/>
    <w:semiHidden w:val="1"/>
    <w:unhideWhenUsed w:val="1"/>
    <w:rsid w:val="00325657"/>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25657"/>
    <w:rPr>
      <w:rFonts w:ascii="Tahoma" w:cs="Tahoma" w:hAnsi="Tahoma"/>
      <w:sz w:val="16"/>
      <w:szCs w:val="16"/>
    </w:rPr>
  </w:style>
  <w:style w:type="character" w:styleId="Heading2Char" w:customStyle="1">
    <w:name w:val="Heading 2 Char"/>
    <w:basedOn w:val="DefaultParagraphFont"/>
    <w:link w:val="Heading2"/>
    <w:uiPriority w:val="9"/>
    <w:rsid w:val="00AC2F46"/>
    <w:rPr>
      <w:rFonts w:asciiTheme="majorHAnsi" w:cstheme="majorBidi" w:eastAsiaTheme="majorEastAsia" w:hAnsiTheme="majorHAnsi"/>
      <w:color w:val="365f91" w:themeColor="accent1" w:themeShade="0000BF"/>
      <w:sz w:val="26"/>
      <w:szCs w:val="26"/>
    </w:rPr>
  </w:style>
  <w:style w:type="character" w:styleId="Heading1Char" w:customStyle="1">
    <w:name w:val="Heading 1 Char"/>
    <w:basedOn w:val="DefaultParagraphFont"/>
    <w:link w:val="Heading1"/>
    <w:uiPriority w:val="9"/>
    <w:rsid w:val="00AC2F46"/>
    <w:rPr>
      <w:rFonts w:asciiTheme="majorHAnsi" w:cstheme="majorBidi" w:eastAsiaTheme="majorEastAsia" w:hAnsiTheme="majorHAnsi"/>
      <w:color w:val="365f91" w:themeColor="accent1" w:themeShade="0000BF"/>
      <w:sz w:val="32"/>
      <w:szCs w:val="3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line="240" w:lineRule="auto"/>
    </w:pPr>
    <w:tblPr>
      <w:tblStyleRowBandSize w:val="1"/>
      <w:tblStyleColBandSize w:val="1"/>
    </w:tblPr>
  </w:style>
  <w:style w:type="table" w:styleId="a0" w:customStyle="1">
    <w:basedOn w:val="TableNormal"/>
    <w:pPr>
      <w:spacing w:line="240" w:lineRule="auto"/>
    </w:pPr>
    <w:tblPr>
      <w:tblStyleRowBandSize w:val="1"/>
      <w:tblStyleColBandSize w:val="1"/>
    </w:tblPr>
  </w:style>
  <w:style w:type="table" w:styleId="a1" w:customStyle="1">
    <w:basedOn w:val="TableNormal"/>
    <w:pPr>
      <w:spacing w:line="240" w:lineRule="auto"/>
    </w:pPr>
    <w:tblPr>
      <w:tblStyleRowBandSize w:val="1"/>
      <w:tblStyleColBandSize w:val="1"/>
    </w:tblPr>
  </w:style>
  <w:style w:type="table" w:styleId="a2" w:customStyle="1">
    <w:basedOn w:val="TableNormal"/>
    <w:pPr>
      <w:spacing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un5a7CZIhvoHrL9HFKIHH+9gfLw==">AMUW2mWClRotSQXNYHpcAubG4zFFhk8iFwyldGsjzFBUxbce6GW4c+SomVKixelzdQXmHwhoTE+DJ83pv24qMPFAlgHEhJrnH+mLo/Kv0d7e+Aw8MxeD2T6o7hivPLTKq6bGqdah0XXi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2011-11-19T17:52:00Z</dcterms:created>
  <dc:creator>Mark</dc:creator>
</cp:coreProperties>
</file>