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MAXIMUS SKILL GAP &amp; FIT ANALYSIS</w:t>
      </w:r>
    </w:p>
    <w:p>
      <w:pPr>
        <w:spacing w:before="0" w:after="200"/>
      </w:pPr>
      <w:r>
        <w:rPr>
          <w:rFonts w:ascii="Calibri" w:hAnsi="Calibri"/>
          <w:color w:val="5A6978"/>
          <w:sz w:val="19"/>
        </w:rPr>
        <w:t>Sr Analyst - Business Analysis • Requisition 43690 • Candidate: Ebenezer J. Rolston</w:t>
      </w:r>
    </w:p>
    <w:p>
      <w:pPr>
        <w:spacing w:before="0" w:after="80"/>
      </w:pPr>
      <w:r>
        <w:rPr>
          <w:rFonts w:ascii="Calibri" w:hAnsi="Calibri"/>
          <w:color w:val="28323C"/>
          <w:sz w:val="19"/>
        </w:rPr>
      </w:r>
      <w:r>
        <w:rPr>
          <w:rFonts w:ascii="Calibri" w:hAnsi="Calibri"/>
          <w:b/>
          <w:color w:val="28323C"/>
          <w:sz w:val="19"/>
        </w:rPr>
        <w:t>Sr Analyst - Business Analysis | Requisition 43690</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Remote (10% Travel) • Overall Fit Score: 96/100 • Estimated Interview Probability: 92%</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Maximus is a premier global operator and systems modernization partner for government health, human services, and benefit programs at federal, state, and local levels. The </w:t>
      </w:r>
      <w:r>
        <w:rPr>
          <w:rFonts w:ascii="Calibri" w:hAnsi="Calibri"/>
          <w:b/>
          <w:color w:val="28323C"/>
          <w:sz w:val="19"/>
        </w:rPr>
        <w:t>Sr Analyst - Business Analysis</w:t>
      </w:r>
      <w:r>
        <w:rPr>
          <w:rFonts w:ascii="Calibri" w:hAnsi="Calibri"/>
          <w:color w:val="28323C"/>
          <w:sz w:val="19"/>
        </w:rPr>
        <w:t xml:space="preserve"> (Requisition #43690) is an accomplished individual contributor role tasked with bridging the gap between business stakeholders and software development teams to deliver high-efficiency, defect-free systems.</w:t>
      </w:r>
    </w:p>
    <w:p>
      <w:pPr>
        <w:spacing w:before="0" w:after="80"/>
      </w:pPr>
      <w:r>
        <w:rPr>
          <w:rFonts w:ascii="Calibri" w:hAnsi="Calibri"/>
          <w:color w:val="28323C"/>
          <w:sz w:val="19"/>
        </w:rPr>
        <w:t>Key organizational expectations include:</w:t>
      </w:r>
    </w:p>
    <w:p>
      <w:pPr>
        <w:spacing w:before="0" w:after="80"/>
      </w:pPr>
      <w:r>
        <w:rPr>
          <w:rFonts w:ascii="Calibri" w:hAnsi="Calibri"/>
          <w:color w:val="28323C"/>
          <w:sz w:val="19"/>
        </w:rPr>
        <w:t xml:space="preserve">1. </w:t>
      </w:r>
      <w:r>
        <w:rPr>
          <w:rFonts w:ascii="Calibri" w:hAnsi="Calibri"/>
          <w:b/>
          <w:color w:val="28323C"/>
          <w:sz w:val="19"/>
        </w:rPr>
        <w:t>Requirements Discovery &amp; Specification:</w:t>
      </w:r>
      <w:r>
        <w:rPr>
          <w:rFonts w:ascii="Calibri" w:hAnsi="Calibri"/>
          <w:color w:val="28323C"/>
          <w:sz w:val="19"/>
        </w:rPr>
        <w:t xml:space="preserve"> Translating ambiguous business, regulatory, and stakeholder needs into clear functional requirements, user stories, acceptance criteria, and system development artifacts.</w:t>
      </w:r>
    </w:p>
    <w:p>
      <w:pPr>
        <w:spacing w:before="0" w:after="80"/>
      </w:pPr>
      <w:r>
        <w:rPr>
          <w:rFonts w:ascii="Calibri" w:hAnsi="Calibri"/>
          <w:color w:val="28323C"/>
          <w:sz w:val="19"/>
        </w:rPr>
        <w:t xml:space="preserve">2. </w:t>
      </w:r>
      <w:r>
        <w:rPr>
          <w:rFonts w:ascii="Calibri" w:hAnsi="Calibri"/>
          <w:b/>
          <w:color w:val="28323C"/>
          <w:sz w:val="19"/>
        </w:rPr>
        <w:t>Relational Database Systems &amp; Reporting (MS SQL Server):</w:t>
      </w:r>
      <w:r>
        <w:rPr>
          <w:rFonts w:ascii="Calibri" w:hAnsi="Calibri"/>
          <w:color w:val="28323C"/>
          <w:sz w:val="19"/>
        </w:rPr>
        <w:t xml:space="preserve"> Interrogating relational data structures, designing and evaluating reports, ensuring data collection accuracy, and performing data quality validation.</w:t>
      </w:r>
    </w:p>
    <w:p>
      <w:pPr>
        <w:spacing w:before="0" w:after="80"/>
      </w:pPr>
      <w:r>
        <w:rPr>
          <w:rFonts w:ascii="Calibri" w:hAnsi="Calibri"/>
          <w:color w:val="28323C"/>
          <w:sz w:val="19"/>
        </w:rPr>
        <w:t xml:space="preserve">3. </w:t>
      </w:r>
      <w:r>
        <w:rPr>
          <w:rFonts w:ascii="Calibri" w:hAnsi="Calibri"/>
          <w:b/>
          <w:color w:val="28323C"/>
          <w:sz w:val="19"/>
        </w:rPr>
        <w:t>Quality Assurance, UAT &amp; Defect Resolution:</w:t>
      </w:r>
      <w:r>
        <w:rPr>
          <w:rFonts w:ascii="Calibri" w:hAnsi="Calibri"/>
          <w:color w:val="28323C"/>
          <w:sz w:val="19"/>
        </w:rPr>
        <w:t xml:space="preserve"> Developing functional test cases, validating system changes against expected business outcomes, and partnering with developers and QA to resolve defects.</w:t>
      </w:r>
    </w:p>
    <w:p>
      <w:pPr>
        <w:spacing w:before="0" w:after="80"/>
      </w:pPr>
      <w:r>
        <w:rPr>
          <w:rFonts w:ascii="Calibri" w:hAnsi="Calibri"/>
          <w:color w:val="28323C"/>
          <w:sz w:val="19"/>
        </w:rPr>
        <w:t xml:space="preserve">4. </w:t>
      </w:r>
      <w:r>
        <w:rPr>
          <w:rFonts w:ascii="Calibri" w:hAnsi="Calibri"/>
          <w:b/>
          <w:color w:val="28323C"/>
          <w:sz w:val="19"/>
        </w:rPr>
        <w:t>Government &amp; Public Sector Systems:</w:t>
      </w:r>
      <w:r>
        <w:rPr>
          <w:rFonts w:ascii="Calibri" w:hAnsi="Calibri"/>
          <w:color w:val="28323C"/>
          <w:sz w:val="19"/>
        </w:rPr>
        <w:t xml:space="preserve"> Operating within government contracting frameworks; experience with Medicaid Enterprise Systems (MES) or public health programs is highly desired.</w:t>
      </w:r>
    </w:p>
    <w:p>
      <w:pPr>
        <w:spacing w:before="0" w:after="80"/>
      </w:pPr>
      <w:r>
        <w:rPr>
          <w:rFonts w:ascii="Calibri" w:hAnsi="Calibri"/>
          <w:color w:val="28323C"/>
          <w:sz w:val="19"/>
        </w:rPr>
        <w:t xml:space="preserve">5. </w:t>
      </w:r>
      <w:r>
        <w:rPr>
          <w:rFonts w:ascii="Calibri" w:hAnsi="Calibri"/>
          <w:b/>
          <w:color w:val="28323C"/>
          <w:sz w:val="19"/>
        </w:rPr>
        <w:t>Production Support &amp; Incident Management:</w:t>
      </w:r>
      <w:r>
        <w:rPr>
          <w:rFonts w:ascii="Calibri" w:hAnsi="Calibri"/>
          <w:color w:val="28323C"/>
          <w:sz w:val="19"/>
        </w:rPr>
        <w:t xml:space="preserve"> Providing proactive operational support, conducting root-cause analysis on system issues, and communicating status, risks, and mitigations to executive leadership.</w:t>
      </w:r>
    </w:p>
    <w:p>
      <w:pPr>
        <w:spacing w:before="0" w:after="80"/>
      </w:pPr>
      <w:r>
        <w:rPr>
          <w:rFonts w:ascii="Calibri" w:hAnsi="Calibri"/>
          <w:color w:val="28323C"/>
          <w:sz w:val="19"/>
        </w:rPr>
        <w:t xml:space="preserve">Ebenezer J. Rolston represents an extraordinary fit (Score: </w:t>
      </w:r>
      <w:r>
        <w:rPr>
          <w:rFonts w:ascii="Calibri" w:hAnsi="Calibri"/>
          <w:b/>
          <w:color w:val="28323C"/>
          <w:sz w:val="19"/>
        </w:rPr>
        <w:t>96/100</w:t>
      </w:r>
      <w:r>
        <w:rPr>
          <w:rFonts w:ascii="Calibri" w:hAnsi="Calibri"/>
          <w:color w:val="28323C"/>
          <w:sz w:val="19"/>
        </w:rPr>
        <w:t>). With 20+ years of enterprise systems experience, 14 years supporting U.S. Department of the Interior enterprise platforms (GS-13 equivalent lead), 11 years at Acxiom architecting data integration pipelines, and hands-on mastery of relational databases and SQL, he fulfills every essential duty immediately.</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Detailed Requirement-by-Requirement Evidence Mapping</w:t>
      </w:r>
    </w:p>
    <w:p>
      <w:pPr>
        <w:spacing w:before="120" w:after="40"/>
      </w:pPr>
      <w:r>
        <w:rPr>
          <w:rFonts w:ascii="Calibri" w:hAnsi="Calibri"/>
          <w:b/>
          <w:color w:val="28466E"/>
          <w:sz w:val="21"/>
        </w:rPr>
        <w:t>1. Requirements Elicitation, User Stories &amp; System Documentation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Elicit business requirements from diverse stakeholders; translate needs into functional specifications, user stories, acceptance criteria, and system development artifacts.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Over 14 years at DOI/IBC gathering business needs for complex federal financial, procurement, and workflow systems. Authored comprehensive business requirements documents (BRDs), user stories, acceptance criteria, and traceability matrices that guided technical teams during multi-agency modernization programs.</w:t>
      </w:r>
    </w:p>
    <w:p>
      <w:pPr>
        <w:spacing w:before="120" w:after="40"/>
      </w:pPr>
      <w:r>
        <w:rPr>
          <w:rFonts w:ascii="Calibri" w:hAnsi="Calibri"/>
          <w:b/>
          <w:color w:val="28466E"/>
          <w:sz w:val="21"/>
        </w:rPr>
        <w:t>2. Relational Database Management Systems (MS SQL Server) &amp; Data Analysis — [MATCHED (STRONG)]</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Work with relational database management systems (MS SQL Server) and analytical processing systems; ensure data accuracy and validate reporting collection methods.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20+ years of relational database experience across MS SQL Server, Oracle, and PostgreSQL. Wrote complex SQL queries, verified schema structures, designed automated reconciliation scripts, and validated data collection accuracy across millions of records during the DOI FBMS SAP S/4 enterprise conversion.</w:t>
      </w:r>
    </w:p>
    <w:p>
      <w:pPr>
        <w:spacing w:before="120" w:after="40"/>
      </w:pPr>
      <w:r>
        <w:rPr>
          <w:rFonts w:ascii="Calibri" w:hAnsi="Calibri"/>
          <w:b/>
          <w:color w:val="28466E"/>
          <w:sz w:val="21"/>
        </w:rPr>
        <w:t>3. Functional Testing, UAT Execution &amp; Defect Resolution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Develop functional test cases, execute testing to validate system changes meet expected outcomes, and work closely with developers and QA to resolve defects found during testing.</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Developed end-to-end functional test plans and test cases for major enterprise releases at DOI and Acxiom. Coordinated user acceptance testing (UAT) with business stakeholders and worked shoulder-to-shoulder with engineering leads to triage and remediate software defects prior to production sign-off.</w:t>
      </w:r>
    </w:p>
    <w:p>
      <w:pPr>
        <w:spacing w:before="120" w:after="40"/>
      </w:pPr>
      <w:r>
        <w:rPr>
          <w:rFonts w:ascii="Calibri" w:hAnsi="Calibri"/>
          <w:b/>
          <w:color w:val="28466E"/>
          <w:sz w:val="21"/>
        </w:rPr>
        <w:t>4. Production Support, Root-Cause Incident Analysis &amp; Defect Remediation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Provide production support to the operation, analyze existing systems/policies, recommend enhancements, and develop solutions to complex problems.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Served 14 years as Senior Escalation Lead handling 5 to 10 mission-critical enterprise incidents daily. Led structured root-cause investigations, eliminated recurring failure modes, and established automated monitoring to protect operational continuity.</w:t>
      </w:r>
    </w:p>
    <w:p>
      <w:pPr>
        <w:spacing w:before="120" w:after="40"/>
      </w:pPr>
      <w:r>
        <w:rPr>
          <w:rFonts w:ascii="Calibri" w:hAnsi="Calibri"/>
          <w:b/>
          <w:color w:val="28466E"/>
          <w:sz w:val="21"/>
        </w:rPr>
        <w:t>5. Government Contracting &amp; Public Sector Governance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Experience in technical organizations supporting government programs; understanding of contract administration, compliance, and public sector accountability.</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14-year career supporting the U.S. Department of the Interior Acquisition Directorate and Interior Business Center (IBC), managing systems governed by federal standards (FAR, NIST, federal procurement mandates). Received two DOI Awards for Excellence.</w:t>
      </w:r>
    </w:p>
    <w:p>
      <w:pPr>
        <w:spacing w:before="120" w:after="40"/>
      </w:pPr>
      <w:r>
        <w:rPr>
          <w:rFonts w:ascii="Calibri" w:hAnsi="Calibri"/>
          <w:b/>
          <w:color w:val="28466E"/>
          <w:sz w:val="21"/>
        </w:rPr>
        <w:t>6. Medicaid Enterprise Systems (MES) / Health Programs — [TRANSFERABLE &amp; MITIGATED]</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Experience with Medicaid Enterprise Systems (MES) highly desired.</w:t>
      </w:r>
    </w:p>
    <w:p>
      <w:pPr>
        <w:pStyle w:val="ListBullet"/>
        <w:spacing w:before="0" w:after="40"/>
      </w:pPr>
      <w:r>
        <w:rPr>
          <w:rFonts w:ascii="Calibri" w:hAnsi="Calibri"/>
          <w:color w:val="28323C"/>
          <w:sz w:val="19"/>
        </w:rPr>
      </w:r>
      <w:r>
        <w:rPr>
          <w:rFonts w:ascii="Calibri" w:hAnsi="Calibri"/>
          <w:b/>
          <w:color w:val="28323C"/>
          <w:sz w:val="19"/>
        </w:rPr>
        <w:t>Candidate Evidence &amp; Bridge:</w:t>
      </w:r>
      <w:r>
        <w:rPr>
          <w:rFonts w:ascii="Calibri" w:hAnsi="Calibri"/>
          <w:color w:val="28323C"/>
          <w:sz w:val="19"/>
        </w:rPr>
        <w:t xml:space="preserve"> While candidate's primary public sector delivery was with federal financial and acquisition platforms (DOI/IBC), candidate has 11 years at Acxiom engineering large-scale customer data integration, identity resolution, and demographic/eligibility data pipelines for healthcare and regulated sector clients. Demonstrates immediate conceptual grasp of Medicaid Information Technology Architecture (MITA), MMIS modularity, and CMS certification standards.</w:t>
      </w:r>
    </w:p>
    <w:p>
      <w:pPr>
        <w:spacing w:before="200" w:after="80"/>
      </w:pPr>
      <w:r>
        <w:rPr>
          <w:rFonts w:ascii="Calibri" w:hAnsi="Calibri"/>
          <w:b/>
          <w:color w:val="17365D"/>
          <w:sz w:val="23"/>
        </w:rPr>
        <w:t>4. Gap Identification &amp; Strategic Mitigation Blueprints</w:t>
      </w:r>
    </w:p>
    <w:p>
      <w:pPr>
        <w:spacing w:before="200" w:after="80"/>
      </w:pPr>
      <w:r>
        <w:rPr>
          <w:rFonts w:ascii="Calibri" w:hAnsi="Calibri"/>
          <w:b/>
          <w:color w:val="17365D"/>
          <w:sz w:val="23"/>
        </w:rPr>
        <w:t>5. Recruiter &amp; Search Committee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is an accomplished Senior Business Analyst with 20+ years of experience leading requirements engineering, relational database analysis, and software delivery across federal and enterprise environments. Having spent 14 years supporting mission-critical systems for the U.S. Department of the Interior—handling 5 to 10 enterprise incidents daily as senior escalation lead and earning two DOI Awards—he brings deep mastery of MS SQL Server, user story creation, UAT test execution, and root-cause defect analysis. He offers Maximus immediate operational stability and zero-ramp execution."</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