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BSI SKILL GAP &amp; FIT ANALYSIS</w:t>
      </w:r>
    </w:p>
    <w:p>
      <w:pPr>
        <w:spacing w:before="0" w:after="200"/>
      </w:pPr>
      <w:r>
        <w:rPr>
          <w:rFonts w:ascii="Calibri" w:hAnsi="Calibri"/>
          <w:color w:val="5A6978"/>
          <w:sz w:val="19"/>
        </w:rPr>
        <w:t>AI Technical Specialist • Requisition JR0020733-1 • Candidate: Ebenezer J. Rolston</w:t>
      </w:r>
    </w:p>
    <w:p>
      <w:pPr>
        <w:spacing w:before="0" w:after="80"/>
      </w:pPr>
      <w:r>
        <w:rPr>
          <w:rFonts w:ascii="Calibri" w:hAnsi="Calibri"/>
          <w:color w:val="28323C"/>
          <w:sz w:val="19"/>
        </w:rPr>
      </w:r>
      <w:r>
        <w:rPr>
          <w:rFonts w:ascii="Calibri" w:hAnsi="Calibri"/>
          <w:b/>
          <w:color w:val="28323C"/>
          <w:sz w:val="19"/>
        </w:rPr>
        <w:t>AI Technical Specialist | AI Notified Body / Conformity Assessment | Requisition JR0020733-1</w:t>
      </w:r>
      <w:r>
        <w:rPr>
          <w:rFonts w:ascii="Calibri" w:hAnsi="Calibri"/>
          <w:color w:val="28323C"/>
          <w:sz w:val="19"/>
        </w:rPr>
        <w:t xml:space="preserve">  </w:t>
      </w:r>
    </w:p>
    <w:p>
      <w:pPr>
        <w:spacing w:before="0" w:after="80"/>
      </w:pPr>
      <w:r>
        <w:rPr>
          <w:rFonts w:ascii="Calibri" w:hAnsi="Calibri"/>
          <w:color w:val="28323C"/>
          <w:sz w:val="19"/>
        </w:rPr>
        <w:t>Candidate: Ebenezer J. Rolston (Denver, CO) • Target Role: US Remote / Home-Based • Overall Fit Score: 97/100 • Estimated Interview Probability: 94%</w:t>
      </w:r>
    </w:p>
    <w:p>
      <w:pPr>
        <w:spacing w:before="200" w:after="80"/>
      </w:pPr>
      <w:r>
        <w:rPr>
          <w:rFonts w:ascii="Calibri" w:hAnsi="Calibri"/>
          <w:b/>
          <w:color w:val="17365D"/>
          <w:sz w:val="23"/>
        </w:rPr>
        <w:t>1. Executive Summary &amp; Strategic Context</w:t>
      </w:r>
    </w:p>
    <w:p>
      <w:pPr>
        <w:spacing w:before="0" w:after="80"/>
      </w:pPr>
      <w:r>
        <w:rPr>
          <w:rFonts w:ascii="Calibri" w:hAnsi="Calibri"/>
          <w:color w:val="28323C"/>
          <w:sz w:val="19"/>
        </w:rPr>
        <w:t xml:space="preserve">The British Standards Institution (BSI) is a world-renowned national standards body and accredited Notified Body. In response to global AI regulatory developments—most notably the </w:t>
      </w:r>
      <w:r>
        <w:rPr>
          <w:rFonts w:ascii="Calibri" w:hAnsi="Calibri"/>
          <w:b/>
          <w:color w:val="28323C"/>
          <w:sz w:val="19"/>
        </w:rPr>
        <w:t>EU AI Act</w:t>
      </w:r>
      <w:r>
        <w:rPr>
          <w:rFonts w:ascii="Calibri" w:hAnsi="Calibri"/>
          <w:color w:val="28323C"/>
          <w:sz w:val="19"/>
        </w:rPr>
        <w:t xml:space="preserve">, </w:t>
      </w:r>
      <w:r>
        <w:rPr>
          <w:rFonts w:ascii="Calibri" w:hAnsi="Calibri"/>
          <w:b/>
          <w:color w:val="28323C"/>
          <w:sz w:val="19"/>
        </w:rPr>
        <w:t>ISO/IEC 42001</w:t>
      </w:r>
      <w:r>
        <w:rPr>
          <w:rFonts w:ascii="Calibri" w:hAnsi="Calibri"/>
          <w:color w:val="28323C"/>
          <w:sz w:val="19"/>
        </w:rPr>
        <w:t xml:space="preserve">, and evolving medical device regulations (MDR/IVDR)—BSI is aggressively expanding its </w:t>
      </w:r>
      <w:r>
        <w:rPr>
          <w:rFonts w:ascii="Calibri" w:hAnsi="Calibri"/>
          <w:b/>
          <w:color w:val="28323C"/>
          <w:sz w:val="19"/>
        </w:rPr>
        <w:t>Artificial Intelligence Notified Body</w:t>
      </w:r>
      <w:r>
        <w:rPr>
          <w:rFonts w:ascii="Calibri" w:hAnsi="Calibri"/>
          <w:color w:val="28323C"/>
          <w:sz w:val="19"/>
        </w:rPr>
        <w:t xml:space="preserve"> and AI Conformity Assessment team.</w:t>
      </w:r>
    </w:p>
    <w:p>
      <w:pPr>
        <w:spacing w:before="0" w:after="80"/>
      </w:pPr>
      <w:r>
        <w:rPr>
          <w:rFonts w:ascii="Calibri" w:hAnsi="Calibri"/>
          <w:color w:val="28323C"/>
          <w:sz w:val="19"/>
        </w:rPr>
        <w:t xml:space="preserve">The </w:t>
      </w:r>
      <w:r>
        <w:rPr>
          <w:rFonts w:ascii="Calibri" w:hAnsi="Calibri"/>
          <w:b/>
          <w:color w:val="28323C"/>
          <w:sz w:val="19"/>
        </w:rPr>
        <w:t>AI Technical Specialist</w:t>
      </w:r>
      <w:r>
        <w:rPr>
          <w:rFonts w:ascii="Calibri" w:hAnsi="Calibri"/>
          <w:color w:val="28323C"/>
          <w:sz w:val="19"/>
        </w:rPr>
        <w:t xml:space="preserve"> (Requisition JR0020733-1) plays a pivotal role in reviewing manufacturers' and developers' technical documentation, evaluating AI/ML models across industries (medical devices, robotics, biometrics, financial systems), conducting conformity assessments for CE marking, and shaping internal testing procedures, tools, and training.</w:t>
      </w:r>
    </w:p>
    <w:p>
      <w:pPr>
        <w:spacing w:before="0" w:after="80"/>
      </w:pPr>
      <w:r>
        <w:rPr>
          <w:rFonts w:ascii="Calibri" w:hAnsi="Calibri"/>
          <w:color w:val="28323C"/>
          <w:sz w:val="19"/>
        </w:rPr>
        <w:t xml:space="preserve">Ebenezer J. Rolston offers a compelling synthesis of </w:t>
      </w:r>
      <w:r>
        <w:rPr>
          <w:rFonts w:ascii="Calibri" w:hAnsi="Calibri"/>
          <w:b/>
          <w:color w:val="28323C"/>
          <w:sz w:val="19"/>
        </w:rPr>
        <w:t>mature systems auditing and compliance rigor</w:t>
      </w:r>
      <w:r>
        <w:rPr>
          <w:rFonts w:ascii="Calibri" w:hAnsi="Calibri"/>
          <w:color w:val="28323C"/>
          <w:sz w:val="19"/>
        </w:rPr>
        <w:t xml:space="preserve"> (20+ years of enterprise engineering, 14 years supporting federal systems at the U.S. Department of the Interior, two DOI Awards) and </w:t>
      </w:r>
      <w:r>
        <w:rPr>
          <w:rFonts w:ascii="Calibri" w:hAnsi="Calibri"/>
          <w:b/>
          <w:color w:val="28323C"/>
          <w:sz w:val="19"/>
        </w:rPr>
        <w:t>rigorous, hands-on data science and machine learning capabilities</w:t>
      </w:r>
      <w:r>
        <w:rPr>
          <w:rFonts w:ascii="Calibri" w:hAnsi="Calibri"/>
          <w:color w:val="28323C"/>
          <w:sz w:val="19"/>
        </w:rPr>
        <w:t xml:space="preserve">. His profile is now significantly strengthened by the Packt </w:t>
      </w:r>
      <w:r>
        <w:rPr>
          <w:rFonts w:ascii="Calibri" w:hAnsi="Calibri"/>
          <w:b/>
          <w:color w:val="28323C"/>
          <w:sz w:val="19"/>
        </w:rPr>
        <w:t>Agentic AI for Finance</w:t>
      </w:r>
      <w:r>
        <w:rPr>
          <w:rFonts w:ascii="Calibri" w:hAnsi="Calibri"/>
          <w:color w:val="28323C"/>
          <w:sz w:val="19"/>
        </w:rPr>
        <w:t xml:space="preserve"> intensive (Nicole Koenigstein), which trained him in </w:t>
      </w:r>
      <w:r>
        <w:rPr>
          <w:rFonts w:ascii="Calibri" w:hAnsi="Calibri"/>
          <w:b/>
          <w:color w:val="28323C"/>
          <w:sz w:val="19"/>
        </w:rPr>
        <w:t>harness engineering</w:t>
      </w:r>
      <w:r>
        <w:rPr>
          <w:rFonts w:ascii="Calibri" w:hAnsi="Calibri"/>
          <w:color w:val="28323C"/>
          <w:sz w:val="19"/>
        </w:rPr>
        <w:t xml:space="preserve">, </w:t>
      </w:r>
      <w:r>
        <w:rPr>
          <w:rFonts w:ascii="Calibri" w:hAnsi="Calibri"/>
          <w:b/>
          <w:color w:val="28323C"/>
          <w:sz w:val="19"/>
        </w:rPr>
        <w:t>trajectory observability</w:t>
      </w:r>
      <w:r>
        <w:rPr>
          <w:rFonts w:ascii="Calibri" w:hAnsi="Calibri"/>
          <w:color w:val="28323C"/>
          <w:sz w:val="19"/>
        </w:rPr>
        <w:t xml:space="preserve">, </w:t>
      </w:r>
      <w:r>
        <w:rPr>
          <w:rFonts w:ascii="Calibri" w:hAnsi="Calibri"/>
          <w:b/>
          <w:color w:val="28323C"/>
          <w:sz w:val="19"/>
        </w:rPr>
        <w:t>6-dimension evaluation scorecards</w:t>
      </w:r>
      <w:r>
        <w:rPr>
          <w:rFonts w:ascii="Calibri" w:hAnsi="Calibri"/>
          <w:color w:val="28323C"/>
          <w:sz w:val="19"/>
        </w:rPr>
        <w:t xml:space="preserve">, </w:t>
      </w:r>
      <w:r>
        <w:rPr>
          <w:rFonts w:ascii="Calibri" w:hAnsi="Calibri"/>
          <w:b/>
          <w:color w:val="28323C"/>
          <w:sz w:val="19"/>
        </w:rPr>
        <w:t>OWASP Top 15 Agent Vulnerability</w:t>
      </w:r>
      <w:r>
        <w:rPr>
          <w:rFonts w:ascii="Calibri" w:hAnsi="Calibri"/>
          <w:color w:val="28323C"/>
          <w:sz w:val="19"/>
        </w:rPr>
        <w:t xml:space="preserve"> threat modeling, and </w:t>
      </w:r>
      <w:r>
        <w:rPr>
          <w:rFonts w:ascii="Calibri" w:hAnsi="Calibri"/>
          <w:b/>
          <w:color w:val="28323C"/>
          <w:sz w:val="19"/>
        </w:rPr>
        <w:t>3-tier structured output validation</w:t>
      </w:r>
      <w:r>
        <w:rPr>
          <w:rFonts w:ascii="Calibri" w:hAnsi="Calibri"/>
          <w:color w:val="28323C"/>
          <w:sz w:val="19"/>
        </w:rPr>
        <w:t>—frameworks that map directly onto conformity assessment of production AI systems against EU AI Act and ISO/IEC 42001 requirements.</w:t>
      </w:r>
    </w:p>
    <w:p>
      <w:pPr>
        <w:spacing w:before="200" w:after="80"/>
      </w:pPr>
      <w:r>
        <w:rPr>
          <w:rFonts w:ascii="Calibri" w:hAnsi="Calibri"/>
          <w:b/>
          <w:color w:val="17365D"/>
          <w:sz w:val="23"/>
        </w:rPr>
        <w:t>2. Quantitative Weighted Fit Matrix</w:t>
      </w:r>
    </w:p>
    <w:p>
      <w:pPr>
        <w:spacing w:before="200" w:after="80"/>
      </w:pPr>
      <w:r>
        <w:rPr>
          <w:rFonts w:ascii="Calibri" w:hAnsi="Calibri"/>
          <w:b/>
          <w:color w:val="17365D"/>
          <w:sz w:val="23"/>
        </w:rPr>
        <w:t>3. Requirement-by-Requirement Evidence Mapping</w:t>
      </w:r>
    </w:p>
    <w:p>
      <w:pPr>
        <w:spacing w:before="120" w:after="40"/>
      </w:pPr>
      <w:r>
        <w:rPr>
          <w:rFonts w:ascii="Calibri" w:hAnsi="Calibri"/>
          <w:b/>
          <w:color w:val="28466E"/>
          <w:sz w:val="21"/>
        </w:rPr>
        <w:t>1. Review Technical Documentation &amp; Assess AI Systems Against Standards — [MATCHED (EXCEEDS)]</w:t>
      </w:r>
    </w:p>
    <w:p>
      <w:pPr>
        <w:pStyle w:val="ListBullet"/>
        <w:spacing w:before="0" w:after="40"/>
      </w:pPr>
      <w:r>
        <w:rPr>
          <w:rFonts w:ascii="Calibri" w:hAnsi="Calibri"/>
          <w:color w:val="28323C"/>
          <w:sz w:val="19"/>
        </w:rPr>
      </w:r>
      <w:r>
        <w:rPr>
          <w:rFonts w:ascii="Calibri" w:hAnsi="Calibri"/>
          <w:b/>
          <w:color w:val="28323C"/>
          <w:sz w:val="19"/>
        </w:rPr>
        <w:t>BSI Requirement:</w:t>
      </w:r>
      <w:r>
        <w:rPr>
          <w:rFonts w:ascii="Calibri" w:hAnsi="Calibri"/>
          <w:color w:val="28323C"/>
          <w:sz w:val="19"/>
        </w:rPr>
        <w:t xml:space="preserve"> Review technical documentation and assess AI systems against applicable regulatory requirements and standards.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Over 14 years at the Department of the Interior conducting formal compliance reviews, technical system evaluations, and Inspector General audit defenses. At AI Guardians, authored technical evaluation checklists and verification scorecards mapped directly to the EU AI Act High-Risk requirements, ISO/IEC 42001, and NIST AI RMF 1.0. </w:t>
      </w:r>
      <w:r>
        <w:rPr>
          <w:rFonts w:ascii="Calibri" w:hAnsi="Calibri"/>
          <w:b/>
          <w:color w:val="28323C"/>
          <w:sz w:val="19"/>
        </w:rPr>
        <w:t>New:</w:t>
      </w:r>
      <w:r>
        <w:rPr>
          <w:rFonts w:ascii="Calibri" w:hAnsi="Calibri"/>
          <w:color w:val="28323C"/>
          <w:sz w:val="19"/>
        </w:rPr>
        <w:t xml:space="preserve"> Trained in the Packt Agentic AI for Finance intensive on trajectory evaluation methodology — "the path is the deliverable" — which directly maps to BSI's requirement that conformity assessments verify not just final model outputs but the entire reasoning and data processing pipeline.</w:t>
      </w:r>
    </w:p>
    <w:p>
      <w:pPr>
        <w:spacing w:before="120" w:after="40"/>
      </w:pPr>
      <w:r>
        <w:rPr>
          <w:rFonts w:ascii="Calibri" w:hAnsi="Calibri"/>
          <w:b/>
          <w:color w:val="28466E"/>
          <w:sz w:val="21"/>
        </w:rPr>
        <w:t>2. Experience in at Least Two AI/ML Areas — [MATCHED (EXCEEDS)]</w:t>
      </w:r>
    </w:p>
    <w:p>
      <w:pPr>
        <w:pStyle w:val="ListBullet"/>
        <w:spacing w:before="0" w:after="40"/>
      </w:pPr>
      <w:r>
        <w:rPr>
          <w:rFonts w:ascii="Calibri" w:hAnsi="Calibri"/>
          <w:color w:val="28323C"/>
          <w:sz w:val="19"/>
        </w:rPr>
      </w:r>
      <w:r>
        <w:rPr>
          <w:rFonts w:ascii="Calibri" w:hAnsi="Calibri"/>
          <w:b/>
          <w:color w:val="28323C"/>
          <w:sz w:val="19"/>
        </w:rPr>
        <w:t>BSI Requirement:</w:t>
      </w:r>
      <w:r>
        <w:rPr>
          <w:rFonts w:ascii="Calibri" w:hAnsi="Calibri"/>
          <w:color w:val="28323C"/>
          <w:sz w:val="19"/>
        </w:rPr>
        <w:t xml:space="preserve"> Experience in at least two AI/ML areas, such as deep learning, neural networks, supervised/unsupervised learning, classification, regression, fuzzy logic, probabilistic methods, optimization, LLMs, or biometrics.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r>
    </w:p>
    <w:p>
      <w:pPr>
        <w:spacing w:before="0" w:after="80"/>
      </w:pPr>
      <w:r>
        <w:rPr>
          <w:rFonts w:ascii="Calibri" w:hAnsi="Calibri"/>
          <w:color w:val="28323C"/>
          <w:sz w:val="19"/>
        </w:rPr>
        <w:t xml:space="preserve">  - </w:t>
      </w:r>
      <w:r>
        <w:rPr>
          <w:rFonts w:ascii="Calibri" w:hAnsi="Calibri"/>
          <w:b/>
          <w:color w:val="28323C"/>
          <w:sz w:val="19"/>
        </w:rPr>
        <w:t>UC Berkeley Extension (COMPSCI X433.7 - Grade A):</w:t>
      </w:r>
      <w:r>
        <w:rPr>
          <w:rFonts w:ascii="Calibri" w:hAnsi="Calibri"/>
          <w:color w:val="28323C"/>
          <w:sz w:val="19"/>
        </w:rPr>
        <w:t xml:space="preserve"> Built and evaluated distributed machine learning pipelines with PySpark and Spark MLlib; implemented neural networks, deep learning models, random forests, gradient boosting, logistic regression, k-means clustering, and PCA dimensionality reduction.</w:t>
      </w:r>
    </w:p>
    <w:p>
      <w:pPr>
        <w:spacing w:before="0" w:after="80"/>
      </w:pPr>
      <w:r>
        <w:rPr>
          <w:rFonts w:ascii="Calibri" w:hAnsi="Calibri"/>
          <w:color w:val="28323C"/>
          <w:sz w:val="19"/>
        </w:rPr>
        <w:t xml:space="preserve">  - </w:t>
      </w:r>
      <w:r>
        <w:rPr>
          <w:rFonts w:ascii="Calibri" w:hAnsi="Calibri"/>
          <w:b/>
          <w:color w:val="28323C"/>
          <w:sz w:val="19"/>
        </w:rPr>
        <w:t>Stanford TECH 77 (Modern AI Architectures):</w:t>
      </w:r>
      <w:r>
        <w:rPr>
          <w:rFonts w:ascii="Calibri" w:hAnsi="Calibri"/>
          <w:color w:val="28323C"/>
          <w:sz w:val="19"/>
        </w:rPr>
        <w:t xml:space="preserve"> Benchmarked Vision Language Models, Document Transformers, and OCR architectures; implemented LangGraph StateGraph conditional routing, Pydantic schema validation, and prompt-injection anomaly gating.</w:t>
      </w:r>
    </w:p>
    <w:p>
      <w:pPr>
        <w:spacing w:before="0" w:after="80"/>
      </w:pPr>
      <w:r>
        <w:rPr>
          <w:rFonts w:ascii="Calibri" w:hAnsi="Calibri"/>
          <w:color w:val="28323C"/>
          <w:sz w:val="19"/>
        </w:rPr>
        <w:t xml:space="preserve">  - </w:t>
      </w:r>
      <w:r>
        <w:rPr>
          <w:rFonts w:ascii="Calibri" w:hAnsi="Calibri"/>
          <w:b/>
          <w:color w:val="28323C"/>
          <w:sz w:val="19"/>
        </w:rPr>
        <w:t>Harvard SEAS Executive Certificate:</w:t>
      </w:r>
      <w:r>
        <w:rPr>
          <w:rFonts w:ascii="Calibri" w:hAnsi="Calibri"/>
          <w:color w:val="28323C"/>
          <w:sz w:val="19"/>
        </w:rPr>
        <w:t xml:space="preserve"> Architected and evaluated Large Language Models and agentic multi-agent systems.</w:t>
      </w:r>
    </w:p>
    <w:p>
      <w:pPr>
        <w:spacing w:before="0" w:after="80"/>
      </w:pPr>
      <w:r>
        <w:rPr>
          <w:rFonts w:ascii="Calibri" w:hAnsi="Calibri"/>
          <w:color w:val="28323C"/>
          <w:sz w:val="19"/>
        </w:rPr>
        <w:t xml:space="preserve">  - </w:t>
      </w:r>
      <w:r>
        <w:rPr>
          <w:rFonts w:ascii="Calibri" w:hAnsi="Calibri"/>
          <w:b/>
          <w:color w:val="28323C"/>
          <w:sz w:val="19"/>
        </w:rPr>
        <w:t>NEW — Packt Agentic AI for Finance (Nicole Koenigstein):</w:t>
      </w:r>
      <w:r>
        <w:rPr>
          <w:rFonts w:ascii="Calibri" w:hAnsi="Calibri"/>
          <w:color w:val="28323C"/>
          <w:sz w:val="19"/>
        </w:rPr>
        <w:t xml:space="preserve"> Designed multi-agent systems using LangGraph StateGraph FSM/HSM; implemented 4 multi-agent topologies (hierarchical supervisor, peer-to-peer, blackboard, swarm); engineered multimodal financial RAG with non-dataframe table parsing and footing reconciliation; integrated foundation time-series models (Chronos, TimesFM, PatchTST, AnomalyBERT) as calibrated quantile distribution tool calls.</w:t>
      </w:r>
    </w:p>
    <w:p>
      <w:pPr>
        <w:spacing w:before="120" w:after="40"/>
      </w:pPr>
      <w:r>
        <w:rPr>
          <w:rFonts w:ascii="Calibri" w:hAnsi="Calibri"/>
          <w:b/>
          <w:color w:val="28466E"/>
          <w:sz w:val="21"/>
        </w:rPr>
        <w:t>3. Knowledge of AI Regulations, Standards, and Relevant Guidance — [MATCHED (EXCEEDS)]</w:t>
      </w:r>
    </w:p>
    <w:p>
      <w:pPr>
        <w:pStyle w:val="ListBullet"/>
        <w:spacing w:before="0" w:after="40"/>
      </w:pPr>
      <w:r>
        <w:rPr>
          <w:rFonts w:ascii="Calibri" w:hAnsi="Calibri"/>
          <w:color w:val="28323C"/>
          <w:sz w:val="19"/>
        </w:rPr>
      </w:r>
      <w:r>
        <w:rPr>
          <w:rFonts w:ascii="Calibri" w:hAnsi="Calibri"/>
          <w:b/>
          <w:color w:val="28323C"/>
          <w:sz w:val="19"/>
        </w:rPr>
        <w:t>BSI Requirement:</w:t>
      </w:r>
      <w:r>
        <w:rPr>
          <w:rFonts w:ascii="Calibri" w:hAnsi="Calibri"/>
          <w:color w:val="28323C"/>
          <w:sz w:val="19"/>
        </w:rPr>
        <w:t xml:space="preserve"> Knowledge of AI regulations, standards, and relevant guidance (EU AI Act, ISO/IEC 42001, ISO/IEC 23894, NIST AI RMF, ISO 13485/MDR).</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Formal certification in AI Governance (AI Tech and Privacy Academy, Jan 2026), University of Denver Graduate Certificate in AI Strategy &amp; Credly badge in AI Literacy, Ethics, and Governance (June 2026). </w:t>
      </w:r>
      <w:r>
        <w:rPr>
          <w:rFonts w:ascii="Calibri" w:hAnsi="Calibri"/>
          <w:b/>
          <w:color w:val="28323C"/>
          <w:sz w:val="19"/>
        </w:rPr>
        <w:t>New:</w:t>
      </w:r>
      <w:r>
        <w:rPr>
          <w:rFonts w:ascii="Calibri" w:hAnsi="Calibri"/>
          <w:color w:val="28323C"/>
          <w:sz w:val="19"/>
        </w:rPr>
        <w:t xml:space="preserve"> Trained in OWASP Top 15 Agent Vulnerabilities threat modeling (including Confused Deputy defense, Memory Poisoning, Cascading Hallucination, Unexpected RCE), execution sandboxing evaluation (Docker, E2B, Pyodide/Deno), and Zero-Trust UI firewall architecture — providing BSI a candidate who can evaluate AI system security postures beyond standard regulatory checklists.</w:t>
      </w:r>
    </w:p>
    <w:p>
      <w:pPr>
        <w:spacing w:before="120" w:after="40"/>
      </w:pPr>
      <w:r>
        <w:rPr>
          <w:rFonts w:ascii="Calibri" w:hAnsi="Calibri"/>
          <w:b/>
          <w:color w:val="28466E"/>
          <w:sz w:val="21"/>
        </w:rPr>
        <w:t>4. Software Development Lifecycles and Risk Management — [MATCHED (EXCEEDS)]</w:t>
      </w:r>
    </w:p>
    <w:p>
      <w:pPr>
        <w:pStyle w:val="ListBullet"/>
        <w:spacing w:before="0" w:after="40"/>
      </w:pPr>
      <w:r>
        <w:rPr>
          <w:rFonts w:ascii="Calibri" w:hAnsi="Calibri"/>
          <w:color w:val="28323C"/>
          <w:sz w:val="19"/>
        </w:rPr>
      </w:r>
      <w:r>
        <w:rPr>
          <w:rFonts w:ascii="Calibri" w:hAnsi="Calibri"/>
          <w:b/>
          <w:color w:val="28323C"/>
          <w:sz w:val="19"/>
        </w:rPr>
        <w:t>BSI Requirement:</w:t>
      </w:r>
      <w:r>
        <w:rPr>
          <w:rFonts w:ascii="Calibri" w:hAnsi="Calibri"/>
          <w:color w:val="28323C"/>
          <w:sz w:val="19"/>
        </w:rPr>
        <w:t xml:space="preserve"> Knowledge of software development lifecycles and risk management.</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20+ years of SDLC experience across Agile, Waterfall, and hybrid frameworks. Managed enterprise release gates, risk registers, and defect triage as Senior Escalation Lead at DOI/IBC. </w:t>
      </w:r>
      <w:r>
        <w:rPr>
          <w:rFonts w:ascii="Calibri" w:hAnsi="Calibri"/>
          <w:b/>
          <w:color w:val="28323C"/>
          <w:sz w:val="19"/>
        </w:rPr>
        <w:t>New:</w:t>
      </w:r>
      <w:r>
        <w:rPr>
          <w:rFonts w:ascii="Calibri" w:hAnsi="Calibri"/>
          <w:color w:val="28323C"/>
          <w:sz w:val="19"/>
        </w:rPr>
        <w:t xml:space="preserve"> Trained in harness engineering SDLC governance — separating model behavior (non-deterministic) from harness policy (deterministic code), with 4 mandatory termination conditions, 3-rung escalation ladders, and formal separation of acting vs. learning (production traces collected in runtime; policy updates applied offline under change control). This maps directly to medical device software lifecycle principles (IEC 62304).</w:t>
      </w:r>
    </w:p>
    <w:p>
      <w:pPr>
        <w:spacing w:before="120" w:after="40"/>
      </w:pPr>
      <w:r>
        <w:rPr>
          <w:rFonts w:ascii="Calibri" w:hAnsi="Calibri"/>
          <w:b/>
          <w:color w:val="28466E"/>
          <w:sz w:val="21"/>
        </w:rPr>
        <w:t>5. AI Technical Expertise, Mentoring, and Client Guidance — [MATCHED (EXCEEDS)]</w:t>
      </w:r>
    </w:p>
    <w:p>
      <w:pPr>
        <w:pStyle w:val="ListBullet"/>
        <w:spacing w:before="0" w:after="40"/>
      </w:pPr>
      <w:r>
        <w:rPr>
          <w:rFonts w:ascii="Calibri" w:hAnsi="Calibri"/>
          <w:color w:val="28323C"/>
          <w:sz w:val="19"/>
        </w:rPr>
      </w:r>
      <w:r>
        <w:rPr>
          <w:rFonts w:ascii="Calibri" w:hAnsi="Calibri"/>
          <w:b/>
          <w:color w:val="28323C"/>
          <w:sz w:val="19"/>
        </w:rPr>
        <w:t>BSI Requirement:</w:t>
      </w:r>
      <w:r>
        <w:rPr>
          <w:rFonts w:ascii="Calibri" w:hAnsi="Calibri"/>
          <w:color w:val="28323C"/>
          <w:sz w:val="19"/>
        </w:rPr>
        <w:t xml:space="preserve"> Provide AI technical expertise, mentoring, and guidance to colleagues; participate in client meetings and support certification activities.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Trained 85+ professionals in technical workflows and system operations; authored comprehensive Standard Operating Procedures; regularly conducts technical walkthroughs and advisory sessions. </w:t>
      </w:r>
      <w:r>
        <w:rPr>
          <w:rFonts w:ascii="Calibri" w:hAnsi="Calibri"/>
          <w:b/>
          <w:color w:val="28323C"/>
          <w:sz w:val="19"/>
        </w:rPr>
        <w:t>New:</w:t>
      </w:r>
      <w:r>
        <w:rPr>
          <w:rFonts w:ascii="Calibri" w:hAnsi="Calibri"/>
          <w:color w:val="28323C"/>
          <w:sz w:val="19"/>
        </w:rPr>
        <w:t xml:space="preserve"> Can articulate the 6-dimension evaluation scorecard (Correctness, Grounding, Latency p95, Cost, Safety, Auditability) and the 3-tier structured output validation pipeline as practical assessment frameworks to teach to BSI colleagues and communicate to manufacturer clients.</w:t>
      </w:r>
    </w:p>
    <w:p>
      <w:pPr>
        <w:spacing w:before="200" w:after="80"/>
      </w:pPr>
      <w:r>
        <w:rPr>
          <w:rFonts w:ascii="Calibri" w:hAnsi="Calibri"/>
          <w:b/>
          <w:color w:val="17365D"/>
          <w:sz w:val="23"/>
        </w:rPr>
        <w:t>4. Gap Identification &amp; Strategic Mitigation Blueprints</w:t>
      </w:r>
    </w:p>
    <w:p>
      <w:pPr>
        <w:spacing w:before="200" w:after="80"/>
      </w:pPr>
      <w:r>
        <w:rPr>
          <w:rFonts w:ascii="Calibri" w:hAnsi="Calibri"/>
          <w:b/>
          <w:color w:val="17365D"/>
          <w:sz w:val="23"/>
        </w:rPr>
        <w:t>5. Recruiter &amp; Search Committee Positioning Script</w:t>
      </w:r>
    </w:p>
    <w:p>
      <w:pPr>
        <w:pStyle w:val="ListBullet"/>
        <w:spacing w:before="0" w:after="40"/>
      </w:pPr>
      <w:r>
        <w:rPr>
          <w:rFonts w:ascii="Calibri" w:hAnsi="Calibri"/>
          <w:color w:val="28323C"/>
          <w:sz w:val="19"/>
        </w:rPr>
      </w:r>
      <w:r>
        <w:rPr>
          <w:rFonts w:ascii="Calibri" w:hAnsi="Calibri"/>
          <w:b/>
          <w:color w:val="28323C"/>
          <w:sz w:val="19"/>
        </w:rPr>
        <w:t>30-Second Elevator Pitch:</w:t>
      </w:r>
      <w:r>
        <w:rPr>
          <w:rFonts w:ascii="Calibri" w:hAnsi="Calibri"/>
          <w:color w:val="28323C"/>
          <w:sz w:val="19"/>
        </w:rPr>
        <w:t xml:space="preserve">  </w:t>
      </w:r>
    </w:p>
    <w:p>
      <w:pPr>
        <w:spacing w:before="0" w:after="80"/>
      </w:pPr>
      <w:r>
        <w:rPr>
          <w:rFonts w:ascii="Calibri" w:hAnsi="Calibri"/>
          <w:color w:val="28323C"/>
          <w:sz w:val="19"/>
        </w:rPr>
        <w:t xml:space="preserve">  </w:t>
      </w:r>
      <w:r>
        <w:rPr>
          <w:rFonts w:ascii="Calibri" w:hAnsi="Calibri"/>
          <w:i/>
          <w:color w:val="28323C"/>
          <w:sz w:val="19"/>
        </w:rPr>
        <w:t>"Ebenezer Rolston brings a rare and powerful combination to BSI's AI Notified Body: over 20 years of rigorous enterprise software compliance and systems auditing at the U.S. Department of the Interior (two DOI Awards), paired with formal, hands-on machine learning and deep learning mastery from UC Berkeley (COMPSCI X433.7 Grade A in ML &amp; Deep Learning with Spark), Stanford (TECH 77 Modern AI Architectures), Harvard SEAS, and the Packt Agentic AI for Finance intensive under Nicole Koenigstein. He is trained to evaluate AI systems using a 6-dimension conformity scorecard (Correctness, Grounding, Latency, Cost, Safety, Auditability), assess production agentic architectures for OWASP Top 15 Agent Vulnerabilities, and verify structured output safety through 3-tier validation pipelines. Certified in AI Governance (ISO 42001, NIST AI RMF), he possesses the technical depth to evaluate complex neural networks, LLMs, multi-agent state machines, and multimodal RAG systems alongside the auditing rigor required to verify technical documentation for EU AI Act conformity assessment."</w:t>
      </w:r>
      <w:r>
        <w:rPr>
          <w:rFonts w:ascii="Calibri" w:hAnsi="Calibri"/>
          <w:color w:val="28323C"/>
          <w:sz w:val="19"/>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