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7365D"/>
          <w:sz w:val="30"/>
        </w:rPr>
        <w:t>BSI SKILL GAP &amp; FIT ANALYSIS</w:t>
      </w:r>
    </w:p>
    <w:p>
      <w:pPr>
        <w:spacing w:before="0" w:after="200"/>
      </w:pPr>
      <w:r>
        <w:rPr>
          <w:rFonts w:ascii="Calibri" w:hAnsi="Calibri"/>
          <w:color w:val="5A6978"/>
          <w:sz w:val="19"/>
        </w:rPr>
        <w:t>AI Technical Specialist • Requisition JR0020733-1 • Candidate: Ebenezer J. Rolston</w:t>
      </w:r>
    </w:p>
    <w:p>
      <w:pPr>
        <w:spacing w:before="0" w:after="80"/>
      </w:pPr>
      <w:r>
        <w:rPr>
          <w:rFonts w:ascii="Calibri" w:hAnsi="Calibri"/>
          <w:color w:val="28323C"/>
          <w:sz w:val="19"/>
        </w:rPr>
      </w:r>
      <w:r>
        <w:rPr>
          <w:rFonts w:ascii="Calibri" w:hAnsi="Calibri"/>
          <w:b/>
          <w:color w:val="28323C"/>
          <w:sz w:val="19"/>
        </w:rPr>
        <w:t>AI Technical Specialist | AI Notified Body / Conformity Assessment | Requisition JR0020733-1</w:t>
      </w:r>
      <w:r>
        <w:rPr>
          <w:rFonts w:ascii="Calibri" w:hAnsi="Calibri"/>
          <w:color w:val="28323C"/>
          <w:sz w:val="19"/>
        </w:rPr>
        <w:t xml:space="preserve">  </w:t>
      </w:r>
    </w:p>
    <w:p>
      <w:pPr>
        <w:spacing w:before="0" w:after="80"/>
      </w:pPr>
      <w:r>
        <w:rPr>
          <w:rFonts w:ascii="Calibri" w:hAnsi="Calibri"/>
          <w:color w:val="28323C"/>
          <w:sz w:val="19"/>
        </w:rPr>
        <w:t>Candidate: Ebenezer J. Rolston (Denver, CO) • Target Role: US Remote / Home-Based • Overall Fit Score: 95/100 • Estimated Interview Probability: 91%</w:t>
      </w:r>
    </w:p>
    <w:p>
      <w:pPr>
        <w:spacing w:before="200" w:after="80"/>
      </w:pPr>
      <w:r>
        <w:rPr>
          <w:rFonts w:ascii="Calibri" w:hAnsi="Calibri"/>
          <w:b/>
          <w:color w:val="17365D"/>
          <w:sz w:val="23"/>
        </w:rPr>
        <w:t>1. Executive Summary &amp; Strategic Context</w:t>
      </w:r>
    </w:p>
    <w:p>
      <w:pPr>
        <w:spacing w:before="0" w:after="80"/>
      </w:pPr>
      <w:r>
        <w:rPr>
          <w:rFonts w:ascii="Calibri" w:hAnsi="Calibri"/>
          <w:color w:val="28323C"/>
          <w:sz w:val="19"/>
        </w:rPr>
        <w:t xml:space="preserve">The British Standards Institution (BSI) is a world-renowned national standards body and accredited Notified Body. In response to global AI regulatory developments—most notably the </w:t>
      </w:r>
      <w:r>
        <w:rPr>
          <w:rFonts w:ascii="Calibri" w:hAnsi="Calibri"/>
          <w:b/>
          <w:color w:val="28323C"/>
          <w:sz w:val="19"/>
        </w:rPr>
        <w:t>EU AI Act</w:t>
      </w:r>
      <w:r>
        <w:rPr>
          <w:rFonts w:ascii="Calibri" w:hAnsi="Calibri"/>
          <w:color w:val="28323C"/>
          <w:sz w:val="19"/>
        </w:rPr>
        <w:t xml:space="preserve">, </w:t>
      </w:r>
      <w:r>
        <w:rPr>
          <w:rFonts w:ascii="Calibri" w:hAnsi="Calibri"/>
          <w:b/>
          <w:color w:val="28323C"/>
          <w:sz w:val="19"/>
        </w:rPr>
        <w:t>ISO/IEC 42001</w:t>
      </w:r>
      <w:r>
        <w:rPr>
          <w:rFonts w:ascii="Calibri" w:hAnsi="Calibri"/>
          <w:color w:val="28323C"/>
          <w:sz w:val="19"/>
        </w:rPr>
        <w:t xml:space="preserve">, and evolving medical device regulations (MDR/IVDR)—BSI is aggressively expanding its </w:t>
      </w:r>
      <w:r>
        <w:rPr>
          <w:rFonts w:ascii="Calibri" w:hAnsi="Calibri"/>
          <w:b/>
          <w:color w:val="28323C"/>
          <w:sz w:val="19"/>
        </w:rPr>
        <w:t>Artificial Intelligence Notified Body</w:t>
      </w:r>
      <w:r>
        <w:rPr>
          <w:rFonts w:ascii="Calibri" w:hAnsi="Calibri"/>
          <w:color w:val="28323C"/>
          <w:sz w:val="19"/>
        </w:rPr>
        <w:t xml:space="preserve"> and AI Conformity Assessment team. </w:t>
      </w:r>
    </w:p>
    <w:p>
      <w:pPr>
        <w:spacing w:before="0" w:after="80"/>
      </w:pPr>
      <w:r>
        <w:rPr>
          <w:rFonts w:ascii="Calibri" w:hAnsi="Calibri"/>
          <w:color w:val="28323C"/>
          <w:sz w:val="19"/>
        </w:rPr>
        <w:t xml:space="preserve">The </w:t>
      </w:r>
      <w:r>
        <w:rPr>
          <w:rFonts w:ascii="Calibri" w:hAnsi="Calibri"/>
          <w:b/>
          <w:color w:val="28323C"/>
          <w:sz w:val="19"/>
        </w:rPr>
        <w:t>AI Technical Specialist</w:t>
      </w:r>
      <w:r>
        <w:rPr>
          <w:rFonts w:ascii="Calibri" w:hAnsi="Calibri"/>
          <w:color w:val="28323C"/>
          <w:sz w:val="19"/>
        </w:rPr>
        <w:t xml:space="preserve"> (Requisition JR0020733-1) plays a pivotal role in reviewing manufacturers' and developers' technical documentation, evaluating AI/ML models across industries (medical devices, robotics, biometrics, financial systems), conducting conformity assessments for CE marking, and shaping internal testing procedures, tools, and training.</w:t>
      </w:r>
    </w:p>
    <w:p>
      <w:pPr>
        <w:spacing w:before="0" w:after="80"/>
      </w:pPr>
      <w:r>
        <w:rPr>
          <w:rFonts w:ascii="Calibri" w:hAnsi="Calibri"/>
          <w:color w:val="28323C"/>
          <w:sz w:val="19"/>
        </w:rPr>
        <w:t xml:space="preserve">Ebenezer J. Rolston offers a compelling synthesis of </w:t>
      </w:r>
      <w:r>
        <w:rPr>
          <w:rFonts w:ascii="Calibri" w:hAnsi="Calibri"/>
          <w:b/>
          <w:color w:val="28323C"/>
          <w:sz w:val="19"/>
        </w:rPr>
        <w:t>mature systems auditing and compliance rigor</w:t>
      </w:r>
      <w:r>
        <w:rPr>
          <w:rFonts w:ascii="Calibri" w:hAnsi="Calibri"/>
          <w:color w:val="28323C"/>
          <w:sz w:val="19"/>
        </w:rPr>
        <w:t xml:space="preserve"> (20+ years of enterprise engineering, 14 years supporting federal systems at the U.S. Department of the Interior, two DOI Awards) and </w:t>
      </w:r>
      <w:r>
        <w:rPr>
          <w:rFonts w:ascii="Calibri" w:hAnsi="Calibri"/>
          <w:b/>
          <w:color w:val="28323C"/>
          <w:sz w:val="19"/>
        </w:rPr>
        <w:t>rigorous, hands-on data science and machine learning capabilities</w:t>
      </w:r>
      <w:r>
        <w:rPr>
          <w:rFonts w:ascii="Calibri" w:hAnsi="Calibri"/>
          <w:color w:val="28323C"/>
          <w:sz w:val="19"/>
        </w:rPr>
        <w:t xml:space="preserve">. By grounding his technical evaluation skills in </w:t>
      </w:r>
      <w:r>
        <w:rPr>
          <w:rFonts w:ascii="Calibri" w:hAnsi="Calibri"/>
          <w:b/>
          <w:color w:val="28323C"/>
          <w:sz w:val="19"/>
        </w:rPr>
        <w:t>UC Berkeley's Machine Learning and Deep Learning with Spark (Grade A)</w:t>
      </w:r>
      <w:r>
        <w:rPr>
          <w:rFonts w:ascii="Calibri" w:hAnsi="Calibri"/>
          <w:color w:val="28323C"/>
          <w:sz w:val="19"/>
        </w:rPr>
        <w:t xml:space="preserve">, </w:t>
      </w:r>
      <w:r>
        <w:rPr>
          <w:rFonts w:ascii="Calibri" w:hAnsi="Calibri"/>
          <w:b/>
          <w:color w:val="28323C"/>
          <w:sz w:val="19"/>
        </w:rPr>
        <w:t>Stanford Continuing Studies TECH 77 (Modern AI Architectures)</w:t>
      </w:r>
      <w:r>
        <w:rPr>
          <w:rFonts w:ascii="Calibri" w:hAnsi="Calibri"/>
          <w:color w:val="28323C"/>
          <w:sz w:val="19"/>
        </w:rPr>
        <w:t xml:space="preserve">, </w:t>
      </w:r>
      <w:r>
        <w:rPr>
          <w:rFonts w:ascii="Calibri" w:hAnsi="Calibri"/>
          <w:b/>
          <w:color w:val="28323C"/>
          <w:sz w:val="19"/>
        </w:rPr>
        <w:t>Harvard SEAS Executive Certificate (LLMs &amp; Agentic AI)</w:t>
      </w:r>
      <w:r>
        <w:rPr>
          <w:rFonts w:ascii="Calibri" w:hAnsi="Calibri"/>
          <w:color w:val="28323C"/>
          <w:sz w:val="19"/>
        </w:rPr>
        <w:t xml:space="preserve">, and formal credentials in </w:t>
      </w:r>
      <w:r>
        <w:rPr>
          <w:rFonts w:ascii="Calibri" w:hAnsi="Calibri"/>
          <w:b/>
          <w:color w:val="28323C"/>
          <w:sz w:val="19"/>
        </w:rPr>
        <w:t>AI Governance &amp; Standards (ISO 42001, NIST AI RMF, DU AI Strategy)</w:t>
      </w:r>
      <w:r>
        <w:rPr>
          <w:rFonts w:ascii="Calibri" w:hAnsi="Calibri"/>
          <w:color w:val="28323C"/>
          <w:sz w:val="19"/>
        </w:rPr>
        <w:t>, he meets both the regulatory auditing expectations and deep technical model-evaluation criteria of BSI's Notified Body.</w:t>
      </w:r>
    </w:p>
    <w:p>
      <w:pPr>
        <w:spacing w:before="200" w:after="80"/>
      </w:pPr>
      <w:r>
        <w:rPr>
          <w:rFonts w:ascii="Calibri" w:hAnsi="Calibri"/>
          <w:b/>
          <w:color w:val="17365D"/>
          <w:sz w:val="23"/>
        </w:rPr>
        <w:t>2. Quantitative Weighted Fit Matrix</w:t>
      </w:r>
    </w:p>
    <w:p>
      <w:pPr>
        <w:spacing w:before="200" w:after="80"/>
      </w:pPr>
      <w:r>
        <w:rPr>
          <w:rFonts w:ascii="Calibri" w:hAnsi="Calibri"/>
          <w:b/>
          <w:color w:val="17365D"/>
          <w:sz w:val="23"/>
        </w:rPr>
        <w:t>3. Requirement-by-Requirement Evidence Mapping</w:t>
      </w:r>
    </w:p>
    <w:p>
      <w:pPr>
        <w:spacing w:before="120" w:after="40"/>
      </w:pPr>
      <w:r>
        <w:rPr>
          <w:rFonts w:ascii="Calibri" w:hAnsi="Calibri"/>
          <w:b/>
          <w:color w:val="28466E"/>
          <w:sz w:val="21"/>
        </w:rPr>
        <w:t>1. Review Technical Documentation &amp; Assess AI Systems Against Standards — [MATCHED (STRONG)]</w:t>
      </w:r>
    </w:p>
    <w:p>
      <w:pPr>
        <w:pStyle w:val="ListBullet"/>
        <w:spacing w:before="0" w:after="40"/>
      </w:pPr>
      <w:r>
        <w:rPr>
          <w:rFonts w:ascii="Calibri" w:hAnsi="Calibri"/>
          <w:color w:val="28323C"/>
          <w:sz w:val="19"/>
        </w:rPr>
      </w:r>
      <w:r>
        <w:rPr>
          <w:rFonts w:ascii="Calibri" w:hAnsi="Calibri"/>
          <w:b/>
          <w:color w:val="28323C"/>
          <w:sz w:val="19"/>
        </w:rPr>
        <w:t>BSI Requirement:</w:t>
      </w:r>
      <w:r>
        <w:rPr>
          <w:rFonts w:ascii="Calibri" w:hAnsi="Calibri"/>
          <w:color w:val="28323C"/>
          <w:sz w:val="19"/>
        </w:rPr>
        <w:t xml:space="preserve"> Review technical documentation and assess AI systems against applicable regulatory requirements and standards.</w:t>
      </w:r>
    </w:p>
    <w:p>
      <w:pPr>
        <w:pStyle w:val="ListBullet"/>
        <w:spacing w:before="0" w:after="40"/>
      </w:pPr>
      <w:r>
        <w:rPr>
          <w:rFonts w:ascii="Calibri" w:hAnsi="Calibri"/>
          <w:color w:val="28323C"/>
          <w:sz w:val="19"/>
        </w:rPr>
      </w:r>
      <w:r>
        <w:rPr>
          <w:rFonts w:ascii="Calibri" w:hAnsi="Calibri"/>
          <w:b/>
          <w:color w:val="28323C"/>
          <w:sz w:val="19"/>
        </w:rPr>
        <w:t>Evidence:</w:t>
      </w:r>
      <w:r>
        <w:rPr>
          <w:rFonts w:ascii="Calibri" w:hAnsi="Calibri"/>
          <w:color w:val="28323C"/>
          <w:sz w:val="19"/>
        </w:rPr>
        <w:t xml:space="preserve"> Over 14 years at the Department of the Interior conducting formal compliance reviews, technical system evaluations, and Inspector General audit defenses. At AI Guardians, authored technical evaluation checklists and verification scorecards mapped directly to the EU AI Act High-Risk requirements, ISO/IEC 42001, and NIST AI RMF 1.0.</w:t>
      </w:r>
    </w:p>
    <w:p>
      <w:pPr>
        <w:spacing w:before="120" w:after="40"/>
      </w:pPr>
      <w:r>
        <w:rPr>
          <w:rFonts w:ascii="Calibri" w:hAnsi="Calibri"/>
          <w:b/>
          <w:color w:val="28466E"/>
          <w:sz w:val="21"/>
        </w:rPr>
        <w:t>2. Experience in at Least Two AI/ML Areas (Deep Learning, Neural Networks, Supervised/Unsupervised, LLMs) — [MATCHED (EXCEEDS)]</w:t>
      </w:r>
    </w:p>
    <w:p>
      <w:pPr>
        <w:pStyle w:val="ListBullet"/>
        <w:spacing w:before="0" w:after="40"/>
      </w:pPr>
      <w:r>
        <w:rPr>
          <w:rFonts w:ascii="Calibri" w:hAnsi="Calibri"/>
          <w:color w:val="28323C"/>
          <w:sz w:val="19"/>
        </w:rPr>
      </w:r>
      <w:r>
        <w:rPr>
          <w:rFonts w:ascii="Calibri" w:hAnsi="Calibri"/>
          <w:b/>
          <w:color w:val="28323C"/>
          <w:sz w:val="19"/>
        </w:rPr>
        <w:t>BSI Requirement:</w:t>
      </w:r>
      <w:r>
        <w:rPr>
          <w:rFonts w:ascii="Calibri" w:hAnsi="Calibri"/>
          <w:color w:val="28323C"/>
          <w:sz w:val="19"/>
        </w:rPr>
        <w:t xml:space="preserve"> Experience in at least two AI/ML areas, such as deep learning, neural networks, supervised/unsupervised learning, classification, regression, fuzzy logic, probabilistic methods, optimization, LLMs, or biometrics.</w:t>
      </w:r>
    </w:p>
    <w:p>
      <w:pPr>
        <w:pStyle w:val="ListBullet"/>
        <w:spacing w:before="0" w:after="40"/>
      </w:pPr>
      <w:r>
        <w:rPr>
          <w:rFonts w:ascii="Calibri" w:hAnsi="Calibri"/>
          <w:color w:val="28323C"/>
          <w:sz w:val="19"/>
        </w:rPr>
      </w:r>
      <w:r>
        <w:rPr>
          <w:rFonts w:ascii="Calibri" w:hAnsi="Calibri"/>
          <w:b/>
          <w:color w:val="28323C"/>
          <w:sz w:val="19"/>
        </w:rPr>
        <w:t>Evidence:</w:t>
      </w:r>
      <w:r>
        <w:rPr>
          <w:rFonts w:ascii="Calibri" w:hAnsi="Calibri"/>
          <w:color w:val="28323C"/>
          <w:sz w:val="19"/>
        </w:rPr>
      </w:r>
    </w:p>
    <w:p>
      <w:pPr>
        <w:spacing w:before="0" w:after="80"/>
      </w:pPr>
      <w:r>
        <w:rPr>
          <w:rFonts w:ascii="Calibri" w:hAnsi="Calibri"/>
          <w:color w:val="28323C"/>
          <w:sz w:val="19"/>
        </w:rPr>
        <w:t xml:space="preserve">  - </w:t>
      </w:r>
      <w:r>
        <w:rPr>
          <w:rFonts w:ascii="Calibri" w:hAnsi="Calibri"/>
          <w:b/>
          <w:color w:val="28323C"/>
          <w:sz w:val="19"/>
        </w:rPr>
        <w:t>UC Berkeley Extension (COMPSCI X433.7 - Grade A):</w:t>
      </w:r>
      <w:r>
        <w:rPr>
          <w:rFonts w:ascii="Calibri" w:hAnsi="Calibri"/>
          <w:color w:val="28323C"/>
          <w:sz w:val="19"/>
        </w:rPr>
        <w:t xml:space="preserve"> Built and evaluated distributed machine learning pipelines with PySpark and Spark MLlib; implemented neural networks, deep learning models, random forests, gradient boosting, logistic regression, k-means clustering, and PCA dimensionality reduction.</w:t>
      </w:r>
    </w:p>
    <w:p>
      <w:pPr>
        <w:spacing w:before="0" w:after="80"/>
      </w:pPr>
      <w:r>
        <w:rPr>
          <w:rFonts w:ascii="Calibri" w:hAnsi="Calibri"/>
          <w:color w:val="28323C"/>
          <w:sz w:val="19"/>
        </w:rPr>
        <w:t xml:space="preserve">  - </w:t>
      </w:r>
      <w:r>
        <w:rPr>
          <w:rFonts w:ascii="Calibri" w:hAnsi="Calibri"/>
          <w:b/>
          <w:color w:val="28323C"/>
          <w:sz w:val="19"/>
        </w:rPr>
        <w:t>Stanford TECH 77 (Modern AI Architectures):</w:t>
      </w:r>
      <w:r>
        <w:rPr>
          <w:rFonts w:ascii="Calibri" w:hAnsi="Calibri"/>
          <w:color w:val="28323C"/>
          <w:sz w:val="19"/>
        </w:rPr>
        <w:t xml:space="preserve"> Benchmarked Vision Language Models (VLMs), Document Transformers, and OCR architectures; implemented LangGraph StateGraph conditional routing, Pydantic schema validation, and prompt-injection anomaly gating.</w:t>
      </w:r>
    </w:p>
    <w:p>
      <w:pPr>
        <w:spacing w:before="0" w:after="80"/>
      </w:pPr>
      <w:r>
        <w:rPr>
          <w:rFonts w:ascii="Calibri" w:hAnsi="Calibri"/>
          <w:color w:val="28323C"/>
          <w:sz w:val="19"/>
        </w:rPr>
        <w:t xml:space="preserve">  - </w:t>
      </w:r>
      <w:r>
        <w:rPr>
          <w:rFonts w:ascii="Calibri" w:hAnsi="Calibri"/>
          <w:b/>
          <w:color w:val="28323C"/>
          <w:sz w:val="19"/>
        </w:rPr>
        <w:t>Harvard SEAS Executive Certificate:</w:t>
      </w:r>
      <w:r>
        <w:rPr>
          <w:rFonts w:ascii="Calibri" w:hAnsi="Calibri"/>
          <w:color w:val="28323C"/>
          <w:sz w:val="19"/>
        </w:rPr>
        <w:t xml:space="preserve"> Architected and evaluated Large Language Models (LLMs) and agentic multi-agent systems.</w:t>
      </w:r>
    </w:p>
    <w:p>
      <w:pPr>
        <w:spacing w:before="120" w:after="40"/>
      </w:pPr>
      <w:r>
        <w:rPr>
          <w:rFonts w:ascii="Calibri" w:hAnsi="Calibri"/>
          <w:b/>
          <w:color w:val="28466E"/>
          <w:sz w:val="21"/>
        </w:rPr>
        <w:t>3. Knowledge of AI Regulations, Standards, and Relevant Guidance — [MATCHED (EXCEEDS)]</w:t>
      </w:r>
    </w:p>
    <w:p>
      <w:pPr>
        <w:pStyle w:val="ListBullet"/>
        <w:spacing w:before="0" w:after="40"/>
      </w:pPr>
      <w:r>
        <w:rPr>
          <w:rFonts w:ascii="Calibri" w:hAnsi="Calibri"/>
          <w:color w:val="28323C"/>
          <w:sz w:val="19"/>
        </w:rPr>
      </w:r>
      <w:r>
        <w:rPr>
          <w:rFonts w:ascii="Calibri" w:hAnsi="Calibri"/>
          <w:b/>
          <w:color w:val="28323C"/>
          <w:sz w:val="19"/>
        </w:rPr>
        <w:t>BSI Requirement:</w:t>
      </w:r>
      <w:r>
        <w:rPr>
          <w:rFonts w:ascii="Calibri" w:hAnsi="Calibri"/>
          <w:color w:val="28323C"/>
          <w:sz w:val="19"/>
        </w:rPr>
        <w:t xml:space="preserve"> Knowledge of AI regulations, standards, and relevant guidance (EU AI Act, ISO/IEC 42001, ISO/IEC 23894, NIST AI RMF, ISO 13485/MDR).</w:t>
      </w:r>
    </w:p>
    <w:p>
      <w:pPr>
        <w:pStyle w:val="ListBullet"/>
        <w:spacing w:before="0" w:after="40"/>
      </w:pPr>
      <w:r>
        <w:rPr>
          <w:rFonts w:ascii="Calibri" w:hAnsi="Calibri"/>
          <w:color w:val="28323C"/>
          <w:sz w:val="19"/>
        </w:rPr>
      </w:r>
      <w:r>
        <w:rPr>
          <w:rFonts w:ascii="Calibri" w:hAnsi="Calibri"/>
          <w:b/>
          <w:color w:val="28323C"/>
          <w:sz w:val="19"/>
        </w:rPr>
        <w:t>Evidence:</w:t>
      </w:r>
      <w:r>
        <w:rPr>
          <w:rFonts w:ascii="Calibri" w:hAnsi="Calibri"/>
          <w:color w:val="28323C"/>
          <w:sz w:val="19"/>
        </w:rPr>
        <w:t xml:space="preserve"> Formal certification in AI Governance (AI Tech and Privacy Academy, Jan 2026), University of Denver Graduate Certificate in AI Strategy &amp; Credly badge in AI Literacy, Ethics, and Governance (June 2026). Published comprehensive governance blueprints assessing generative AI risk across data ingestion, model validation, bias mitigation, and post-market surveillance.</w:t>
      </w:r>
    </w:p>
    <w:p>
      <w:pPr>
        <w:spacing w:before="120" w:after="40"/>
      </w:pPr>
      <w:r>
        <w:rPr>
          <w:rFonts w:ascii="Calibri" w:hAnsi="Calibri"/>
          <w:b/>
          <w:color w:val="28466E"/>
          <w:sz w:val="21"/>
        </w:rPr>
        <w:t>4. Software Development Lifecycles (SDLC) and Risk Management — [MATCHED (EXCEEDS)]</w:t>
      </w:r>
    </w:p>
    <w:p>
      <w:pPr>
        <w:pStyle w:val="ListBullet"/>
        <w:spacing w:before="0" w:after="40"/>
      </w:pPr>
      <w:r>
        <w:rPr>
          <w:rFonts w:ascii="Calibri" w:hAnsi="Calibri"/>
          <w:color w:val="28323C"/>
          <w:sz w:val="19"/>
        </w:rPr>
      </w:r>
      <w:r>
        <w:rPr>
          <w:rFonts w:ascii="Calibri" w:hAnsi="Calibri"/>
          <w:b/>
          <w:color w:val="28323C"/>
          <w:sz w:val="19"/>
        </w:rPr>
        <w:t>BSI Requirement:</w:t>
      </w:r>
      <w:r>
        <w:rPr>
          <w:rFonts w:ascii="Calibri" w:hAnsi="Calibri"/>
          <w:color w:val="28323C"/>
          <w:sz w:val="19"/>
        </w:rPr>
        <w:t xml:space="preserve"> Knowledge of software development lifecycles and risk management.</w:t>
      </w:r>
    </w:p>
    <w:p>
      <w:pPr>
        <w:pStyle w:val="ListBullet"/>
        <w:spacing w:before="0" w:after="40"/>
      </w:pPr>
      <w:r>
        <w:rPr>
          <w:rFonts w:ascii="Calibri" w:hAnsi="Calibri"/>
          <w:color w:val="28323C"/>
          <w:sz w:val="19"/>
        </w:rPr>
      </w:r>
      <w:r>
        <w:rPr>
          <w:rFonts w:ascii="Calibri" w:hAnsi="Calibri"/>
          <w:b/>
          <w:color w:val="28323C"/>
          <w:sz w:val="19"/>
        </w:rPr>
        <w:t>Evidence:</w:t>
      </w:r>
      <w:r>
        <w:rPr>
          <w:rFonts w:ascii="Calibri" w:hAnsi="Calibri"/>
          <w:color w:val="28323C"/>
          <w:sz w:val="19"/>
        </w:rPr>
        <w:t xml:space="preserve"> 20+ years of SDLC experience across Agile, Waterfall, and hybrid frameworks. Managed enterprise release gates, risk registers, and defect triage as Senior Escalation Lead at DOI/IBC. Implemented automated regression testing and schema validation gates at AI Guardians.</w:t>
      </w:r>
    </w:p>
    <w:p>
      <w:pPr>
        <w:spacing w:before="120" w:after="40"/>
      </w:pPr>
      <w:r>
        <w:rPr>
          <w:rFonts w:ascii="Calibri" w:hAnsi="Calibri"/>
          <w:b/>
          <w:color w:val="28466E"/>
          <w:sz w:val="21"/>
        </w:rPr>
        <w:t>5. AI Technical Expertise, Mentoring, and Client Guidance — [MATCHED (EXCEEDS)]</w:t>
      </w:r>
    </w:p>
    <w:p>
      <w:pPr>
        <w:pStyle w:val="ListBullet"/>
        <w:spacing w:before="0" w:after="40"/>
      </w:pPr>
      <w:r>
        <w:rPr>
          <w:rFonts w:ascii="Calibri" w:hAnsi="Calibri"/>
          <w:color w:val="28323C"/>
          <w:sz w:val="19"/>
        </w:rPr>
      </w:r>
      <w:r>
        <w:rPr>
          <w:rFonts w:ascii="Calibri" w:hAnsi="Calibri"/>
          <w:b/>
          <w:color w:val="28323C"/>
          <w:sz w:val="19"/>
        </w:rPr>
        <w:t>BSI Requirement:</w:t>
      </w:r>
      <w:r>
        <w:rPr>
          <w:rFonts w:ascii="Calibri" w:hAnsi="Calibri"/>
          <w:color w:val="28323C"/>
          <w:sz w:val="19"/>
        </w:rPr>
        <w:t xml:space="preserve"> Provide AI technical expertise, mentoring, and guidance to colleagues; participate in client meetings and support certification activities.</w:t>
      </w:r>
    </w:p>
    <w:p>
      <w:pPr>
        <w:pStyle w:val="ListBullet"/>
        <w:spacing w:before="0" w:after="40"/>
      </w:pPr>
      <w:r>
        <w:rPr>
          <w:rFonts w:ascii="Calibri" w:hAnsi="Calibri"/>
          <w:color w:val="28323C"/>
          <w:sz w:val="19"/>
        </w:rPr>
      </w:r>
      <w:r>
        <w:rPr>
          <w:rFonts w:ascii="Calibri" w:hAnsi="Calibri"/>
          <w:b/>
          <w:color w:val="28323C"/>
          <w:sz w:val="19"/>
        </w:rPr>
        <w:t>Evidence:</w:t>
      </w:r>
      <w:r>
        <w:rPr>
          <w:rFonts w:ascii="Calibri" w:hAnsi="Calibri"/>
          <w:color w:val="28323C"/>
          <w:sz w:val="19"/>
        </w:rPr>
        <w:t xml:space="preserve"> Trained 85+ professionals in technical workflows and system operations; authored comprehensive Standard Operating Procedures (SOPs); regularly conducts technical walkthroughs and advisory sessions translating complex machine learning concepts into actionable compliance milestones.</w:t>
      </w:r>
    </w:p>
    <w:p>
      <w:pPr>
        <w:spacing w:before="200" w:after="80"/>
      </w:pPr>
      <w:r>
        <w:rPr>
          <w:rFonts w:ascii="Calibri" w:hAnsi="Calibri"/>
          <w:b/>
          <w:color w:val="17365D"/>
          <w:sz w:val="23"/>
        </w:rPr>
        <w:t>4. Gap Identification &amp; Strategic Mitigation Blueprints</w:t>
      </w:r>
    </w:p>
    <w:p>
      <w:pPr>
        <w:spacing w:before="200" w:after="80"/>
      </w:pPr>
      <w:r>
        <w:rPr>
          <w:rFonts w:ascii="Calibri" w:hAnsi="Calibri"/>
          <w:b/>
          <w:color w:val="17365D"/>
          <w:sz w:val="23"/>
        </w:rPr>
        <w:t>5. Recruiter &amp; Search Committee Positioning Script</w:t>
      </w:r>
    </w:p>
    <w:p>
      <w:pPr>
        <w:pStyle w:val="ListBullet"/>
        <w:spacing w:before="0" w:after="40"/>
      </w:pPr>
      <w:r>
        <w:rPr>
          <w:rFonts w:ascii="Calibri" w:hAnsi="Calibri"/>
          <w:color w:val="28323C"/>
          <w:sz w:val="19"/>
        </w:rPr>
      </w:r>
      <w:r>
        <w:rPr>
          <w:rFonts w:ascii="Calibri" w:hAnsi="Calibri"/>
          <w:b/>
          <w:color w:val="28323C"/>
          <w:sz w:val="19"/>
        </w:rPr>
        <w:t>30-Second Elevator Pitch:</w:t>
      </w:r>
      <w:r>
        <w:rPr>
          <w:rFonts w:ascii="Calibri" w:hAnsi="Calibri"/>
          <w:color w:val="28323C"/>
          <w:sz w:val="19"/>
        </w:rPr>
        <w:t xml:space="preserve">  </w:t>
      </w:r>
    </w:p>
    <w:p>
      <w:pPr>
        <w:spacing w:before="0" w:after="80"/>
      </w:pPr>
      <w:r>
        <w:rPr>
          <w:rFonts w:ascii="Calibri" w:hAnsi="Calibri"/>
          <w:color w:val="28323C"/>
          <w:sz w:val="19"/>
        </w:rPr>
        <w:t xml:space="preserve">  </w:t>
      </w:r>
      <w:r>
        <w:rPr>
          <w:rFonts w:ascii="Calibri" w:hAnsi="Calibri"/>
          <w:i/>
          <w:color w:val="28323C"/>
          <w:sz w:val="19"/>
        </w:rPr>
        <w:t>"Ebenezer Rolston brings a rare and powerful combination to BSI’s AI Notified Body: over 20 years of rigorous enterprise software compliance and systems auditing at the U.S. Department of the Interior (two DOI Awards), paired with formal, hands-on machine learning and deep learning mastery from UC Berkeley (COMPSCI X433.7 Grade A in ML &amp; Deep Learning with Spark), Stanford (TECH 77 Modern AI Architectures), and Harvard SEAS. Certified in AI Governance and ISO 42001 / NIST AI RMF frameworks, he possesses the technical depth to evaluate complex neural networks, LLMs, and distributed ML pipelines, alongside the auditing rigor required to verify technical documentation for EU AI Act conformity assessment."</w:t>
      </w:r>
      <w:r>
        <w:rPr>
          <w:rFonts w:ascii="Calibri" w:hAnsi="Calibri"/>
          <w:color w:val="28323C"/>
          <w:sz w:val="19"/>
        </w:rPr>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