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Cambria" w:hAnsi="Cambria"/>
          <w:b/>
          <w:color w:val="17365D"/>
          <w:sz w:val="36"/>
        </w:rPr>
        <w:t xml:space="preserve">Ebenezer J. Rolston</w:t>
      </w:r>
    </w:p>
    <w:p>
      <w:pPr>
        <w:jc w:val="center"/>
        <w:spacing w:before="0" w:after="40" w:line="240" w:lineRule="auto"/>
      </w:pPr>
      <w:r>
        <w:rPr>
          <w:rFonts w:ascii="Cambria" w:hAnsi="Cambria"/>
          <w:b/>
          <w:color w:val="5B9BD5"/>
          <w:sz w:val="20"/>
        </w:rPr>
        <w:t xml:space="preserve">SENIOR BUSINESS / AI TRANSFORMATION ANALYST | FEDERAL DIGITAL STRATEGY</w:t>
      </w:r>
    </w:p>
    <w:p>
      <w:pPr>
        <w:jc w:val="center"/>
        <w:spacing w:before="0" w:after="40" w:line="240" w:lineRule="auto"/>
        <w:pBdr>
          <w:bottom w:val="single" w:sz="6" w:space="4" w:color="17365D"/>
        </w:pBdr>
      </w:pPr>
      <w:r>
        <w:rPr>
          <w:rFonts w:ascii="Cambria" w:hAnsi="Cambria"/>
          <w:color w:val="1F1F1F"/>
          <w:sz w:val="18"/>
        </w:rPr>
        <w:t xml:space="preserve">Denver, CO • </w:t>
      </w:r>
      <w:r>
        <w:rPr>
          <w:rFonts w:ascii="Cambria" w:hAnsi="Cambria"/>
          <w:color w:val="1F1F1F"/>
          <w:sz w:val="18"/>
        </w:rPr>
        <w:t xml:space="preserve">501-307-3237</w:t>
      </w:r>
      <w:r>
        <w:rPr>
          <w:rFonts w:ascii="Cambria" w:hAnsi="Cambria"/>
          <w:color w:val="1F1F1F"/>
          <w:sz w:val="18"/>
        </w:rPr>
        <w:t xml:space="preserve"> • </w:t>
      </w:r>
      <w:r>
        <w:rPr>
          <w:rFonts w:ascii="Cambria" w:hAnsi="Cambria"/>
          <w:color w:val="1F1F1F"/>
          <w:sz w:val="18"/>
        </w:rPr>
        <w:t xml:space="preserve">eberolston@yahoo.com</w:t>
      </w:r>
      <w:r>
        <w:rPr>
          <w:rFonts w:ascii="Cambria" w:hAnsi="Cambria"/>
          <w:color w:val="1F1F1F"/>
          <w:sz w:val="18"/>
        </w:rPr>
        <w:t xml:space="preserve"> • </w:t>
      </w:r>
      <w:hyperlink r:id="rIdHyperlink1">
        <w:r>
          <w:rPr>
            <w:rFonts w:ascii="Cambria" w:hAnsi="Cambria"/>
            <w:b/>
            <w:color w:val="17365D"/>
            <w:sz w:val="18"/>
            <w:u w:val="single"/>
          </w:rPr>
          <w:t xml:space="preserve">LinkedIn</w:t>
        </w:r>
      </w:hyperlink>
      <w:r>
        <w:rPr>
          <w:rFonts w:ascii="Cambria" w:hAnsi="Cambria"/>
          <w:color w:val="1F1F1F"/>
          <w:sz w:val="18"/>
        </w:rPr>
        <w:t xml:space="preserve"> • </w:t>
      </w:r>
      <w:hyperlink r:id="rIdHyperlink2">
        <w:r>
          <w:rPr>
            <w:rFonts w:ascii="Cambria" w:hAnsi="Cambria"/>
            <w:b/>
            <w:color w:val="17365D"/>
            <w:sz w:val="18"/>
            <w:u w:val="single"/>
          </w:rPr>
          <w:t xml:space="preserve">AI Guardians Portal</w:t>
        </w:r>
      </w:hyperlink>
    </w:p>
    <w:p>
      <w:pPr>
        <w:jc w:val="center"/>
        <w:spacing w:before="0" w:after="100" w:line="240" w:lineRule="auto"/>
      </w:pPr>
      <w:r>
        <w:rPr>
          <w:rFonts w:ascii="Times New Roman" w:hAnsi="Times New Roman"/>
          <w:color w:val="4F4F4F"/>
          <w:sz w:val="17"/>
        </w:rPr>
        <w:t xml:space="preserve">U.S. Citizen • Public Trust Clearance Eligible (Previously Held) • Denver Metro Area (Hybrid / Remote)</w:t>
      </w:r>
    </w:p>
    <w:p>
      <w:pPr>
        <w:spacing w:before="0" w:after="100" w:line="240" w:lineRule="auto"/>
      </w:pPr>
      <w:r>
        <w:rPr>
          <w:color w:val="1F1F1F"/>
          <w:sz w:val="19"/>
        </w:rPr>
        <w:t xml:space="preserve">October 13, 2026</w:t>
      </w:r>
    </w:p>
    <w:p>
      <w:pPr>
        <w:spacing w:before="0" w:after="20" w:line="240" w:lineRule="auto"/>
      </w:pPr>
      <w:r>
        <w:rPr>
          <w:b/>
          <w:color w:val="1F1F1F"/>
          <w:sz w:val="19"/>
        </w:rPr>
        <w:t xml:space="preserve">Hiring Team — Digital Strategy &amp; Enterprise AI Practice</w:t>
      </w:r>
    </w:p>
    <w:p>
      <w:pPr>
        <w:spacing w:before="0" w:after="20" w:line="240" w:lineRule="auto"/>
      </w:pPr>
      <w:r>
        <w:rPr>
          <w:color w:val="1F1F1F"/>
          <w:sz w:val="19"/>
        </w:rPr>
        <w:t xml:space="preserve">Accenture Federal Services (AFS)</w:t>
      </w:r>
    </w:p>
    <w:p>
      <w:pPr>
        <w:spacing w:before="0" w:after="100" w:line="240" w:lineRule="auto"/>
      </w:pPr>
      <w:r>
        <w:rPr>
          <w:color w:val="1F1F1F"/>
          <w:sz w:val="19"/>
        </w:rPr>
        <w:t xml:space="preserve">Denver, CO Hub / Arlington, VA</w:t>
      </w:r>
    </w:p>
    <w:p>
      <w:pPr>
        <w:spacing w:before="0" w:after="120" w:line="240" w:lineRule="auto"/>
      </w:pPr>
      <w:r>
        <w:rPr>
          <w:rFonts w:ascii="Cambria" w:hAnsi="Cambria"/>
          <w:b/>
          <w:color w:val="17365D"/>
          <w:sz w:val="20"/>
        </w:rPr>
        <w:t xml:space="preserve">RE: Application for Senior Business / AI Transformation Analyst</w:t>
      </w:r>
    </w:p>
    <w:p>
      <w:pPr>
        <w:spacing w:before="0" w:after="100" w:line="240" w:lineRule="auto"/>
      </w:pPr>
      <w:r>
        <w:rPr>
          <w:color w:val="1F1F1F"/>
          <w:sz w:val="19"/>
        </w:rPr>
        <w:t xml:space="preserve">Dear Hiring Team,</w:t>
      </w:r>
    </w:p>
    <w:p>
      <w:pPr>
        <w:spacing w:before="0" w:after="100" w:line="240" w:lineRule="auto"/>
      </w:pPr>
      <w:r>
        <w:rPr>
          <w:color w:val="1F1F1F"/>
          <w:sz w:val="19"/>
        </w:rPr>
        <w:t xml:space="preserve">I am writing to express my strong enthusiasm for the Senior Business / AI Transformation Analyst position with Accenture Federal Services. Having spent 14 years supporting the Department of the Interior’s Acquisition Directorate at a GS-13 equivalent level—paired with advanced graduate credentials in AI Strategy from the University of Denver and published work on 'AI in Government Contracting'—I offer the exact convergence of federal domain fluency, systems modernization rigor, and forward-looking AI adoption strategy that AFS clients require.</w:t>
      </w:r>
    </w:p>
    <w:p>
      <w:pPr>
        <w:spacing w:before="0" w:after="100" w:line="240" w:lineRule="auto"/>
      </w:pPr>
      <w:r>
        <w:rPr>
          <w:color w:val="1F1F1F"/>
          <w:sz w:val="19"/>
        </w:rPr>
        <w:t xml:space="preserve">Throughout my career, I have specialized in bridging complex operational realities with scalable technical systems. As ETL Architect for the Department-wide FBMS data conversion, I spearheaded the migration of 12 legacy bureau databases into a unified SAP S/4 platform, receiving two Interior Department recognition awards. Concurrently, as a 7-year Unison PRISM Administrator and senior analyst lead, I designed financial reconciliation models that reclaimed over $1M annually in deobligated contract funds. These federal experiences give me an intimate understanding of FAR compliance, federal contracting constraints, and the stakeholder dynamics essential for delivering high-impact consulting engagements.</w:t>
      </w:r>
    </w:p>
    <w:p>
      <w:pPr>
        <w:spacing w:before="0" w:after="100" w:line="240" w:lineRule="auto"/>
      </w:pPr>
      <w:r>
        <w:rPr>
          <w:color w:val="1F1F1F"/>
          <w:sz w:val="19"/>
        </w:rPr>
        <w:t xml:space="preserve">My recent work in applied AI positions me to accelerate AFS’s digital transformation practice immediately. On my AI transformation portal (AI Guardians), I developed an 11-tool prototype suite evaluating LLM governance, prompt engineering, and intelligent document extraction. Furthermore, I authored a comprehensive 3-year enterprise AI roadmap for Mile High Logistics and established multi-dimensional risk scoring frameworks under the NIST AI RMF. As a Denver-based U.S. citizen with a proven track record of federal Public Trust clearance and clean background investigations, I am ready to engage with AFS teams locally or nationally to solve high-stakes agency challenges.</w:t>
      </w:r>
    </w:p>
    <w:p>
      <w:pPr>
        <w:spacing w:before="0" w:after="120" w:line="240" w:lineRule="auto"/>
      </w:pPr>
      <w:r>
        <w:rPr>
          <w:color w:val="1F1F1F"/>
          <w:sz w:val="19"/>
        </w:rPr>
        <w:t xml:space="preserve">I welcome the opportunity to discuss how my unique blend of federal operational leadership and AI strategy expertise will create immediate value for Accenture Federal Services and your agency partners. Thank you for your consideration.</w:t>
      </w:r>
    </w:p>
    <w:p>
      <w:pPr>
        <w:spacing w:before="0" w:after="80" w:line="240" w:lineRule="auto"/>
      </w:pPr>
      <w:r>
        <w:rPr>
          <w:color w:val="1F1F1F"/>
          <w:sz w:val="19"/>
        </w:rPr>
        <w:t xml:space="preserve">Sincerely,</w:t>
      </w:r>
    </w:p>
    <w:p>
      <w:pPr>
        <w:spacing w:before="0" w:after="20" w:line="240" w:lineRule="auto"/>
      </w:pPr>
      <w:r>
        <w:rPr>
          <w:rFonts w:ascii="Cambria" w:hAnsi="Cambria"/>
          <w:b/>
          <w:color w:val="17365D"/>
          <w:sz w:val="20"/>
        </w:rPr>
        <w:t xml:space="preserve">Ebenezer J. Rolston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s>
</file>