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SENIOR BUSINESS / AI TRANSFORMATION ANALYST | FEDERAL DIGITAL STRATEGY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Senior Business &amp; AI Transformation Analyst with 20+ years turning complex operational requirements into scalable digital systems across federal and commercial enterprises. Bridges 14 years of federal agency acquisition and financial systems delivery (GS-13 equivalent lead at DOI) with a University of Denver Graduate Certificate in AI Strategy to help federal clients adopt modern AI, data analytics, and automated workflows. Proven track record architecting Department-wide ERP data conversion, reclaiming $1M+ annually in deobligated contract funds, and publishing strategic insights on 'AI in Government Contracting'. Expert in stakeholder alignment, AI governance, NIST AI RMF compliance, and executive briefing.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Federal Digital Transformation: </w:t>
      </w:r>
      <w:r>
        <w:rPr>
          <w:color w:val="1F1F1F"/>
          <w:sz w:val="18"/>
        </w:rPr>
        <w:t xml:space="preserve">Requirements Analysis • Agency Modernization Roadmaps • Stakeholder Alignment • Change Enablement (85+ users)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AI Strategy &amp; Enterprise Governance: </w:t>
      </w:r>
      <w:r>
        <w:rPr>
          <w:color w:val="1F1F1F"/>
          <w:sz w:val="18"/>
        </w:rPr>
        <w:t xml:space="preserve">AI in Government Contracting • NIST AI RMF • AI Maturity Scoring • ROI Business Case Modeling • Prompt Engineering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Data Architecture &amp; Operations: </w:t>
      </w:r>
      <w:r>
        <w:rPr>
          <w:color w:val="1F1F1F"/>
          <w:sz w:val="18"/>
        </w:rPr>
        <w:t xml:space="preserve">ERP Data Migration (SAP S/4) • Unison PRISM Administration • SQL Querying • Funds Deobligation ($1M+) • Dispute Mediation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