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Alignment Matrix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Accenture Federal Services — Senior Business / AI Transformation Analyst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Candidate: Ebenezer J. Rolston • Match Score: 86/100 • Interview Probability: 81%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EXECUTIVE ALIGNMENT SUMMARY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Match Score: </w:t>
      </w:r>
      <w:r>
        <w:rPr>
          <w:b/>
          <w:color w:val="008000"/>
          <w:sz w:val="19"/>
        </w:rPr>
        <w:t xml:space="preserve">86 / 100 (Strong Fit) — Outstanding alignment across federal digital transformation, AI governance, and client advisory.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Interview Probability: </w:t>
      </w:r>
      <w:r>
        <w:rPr>
          <w:b/>
          <w:color w:val="008000"/>
          <w:sz w:val="19"/>
        </w:rPr>
        <w:t xml:space="preserve">81 / 100 — Rare combination of 14 years hands-on federal operational leadership and verified AI Strategy credentials.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Analysis: AFS seeks consultants who can speak both federal operational language and cutting-edge digital transformation. Ebenezer Rolston brings 14 years leading systems transformation for the Department of the Interior (GS-13 equivalent), deep SAP/PRISM background, and recent graduate credentials in AI Strategy and LLM evaluation.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COMPETENCY BREAKDOWN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Federal Systems &amp; Operations: </w:t>
      </w:r>
      <w:r>
        <w:rPr>
          <w:color w:val="1F1F1F"/>
          <w:sz w:val="18"/>
        </w:rPr>
        <w:t xml:space="preserve">EXCEEDS REQUIREMENTS. 14 years DOI IBC acquisition leadership, $1M+ annual cost recovery, 2 Department-level awards.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AI Strategy &amp; Frameworks: </w:t>
      </w:r>
      <w:r>
        <w:rPr>
          <w:color w:val="1F1F1F"/>
          <w:sz w:val="18"/>
        </w:rPr>
        <w:t xml:space="preserve">DIRECT MATCH. University of Denver Graduate Certificate, published white paper on 'AI in Government Contracting', NIST AI RMF assessment experience.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Client Facing &amp; Consulting Rigor: </w:t>
      </w:r>
      <w:r>
        <w:rPr>
          <w:color w:val="1F1F1F"/>
          <w:sz w:val="18"/>
        </w:rPr>
        <w:t xml:space="preserve">DIRECT MATCH. 14 years consulting with ArkSolutions for DOI and Acxiom client-facing solution architecture for Fortune 100 clients.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Clearance / Security: </w:t>
      </w:r>
      <w:r>
        <w:rPr>
          <w:color w:val="1F1F1F"/>
          <w:sz w:val="18"/>
        </w:rPr>
        <w:t xml:space="preserve">CLEARANCE READY. U.S. Citizen with active/past Public Trust background, clean federal record, eligible for Secret/Top Secret processing.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