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20" w:line="240" w:lineRule="auto"/>
      </w:pPr>
      <w:r>
        <w:rPr>
          <w:b/>
          <w:color w:val="17365D"/>
          <w:sz w:val="28"/>
        </w:rPr>
        <w:t xml:space="preserve">Ebenezer J. Rolston</w:t>
      </w:r>
    </w:p>
    <w:p>
      <w:pPr>
        <w:spacing w:before="0" w:after="20" w:line="240" w:lineRule="auto"/>
      </w:pPr>
      <w:r>
        <w:rPr>
          <w:color w:val="17365D"/>
          <w:sz w:val="20"/>
        </w:rPr>
        <w:t xml:space="preserve">Business Process Technology Senior Analyst Candidate</w:t>
      </w:r>
    </w:p>
    <w:p>
      <w:pPr>
        <w:spacing w:before="0" w:after="120" w:line="240" w:lineRule="auto"/>
        <w:pBdr>
          <w:bottom w:val="single" w:sz="6" w:space="4" w:color="17365D"/>
        </w:pBdr>
      </w:pPr>
      <w:r>
        <w:rPr>
          <w:color w:val="1F1F1F"/>
          <w:sz w:val="18"/>
        </w:rPr>
        <w:t xml:space="preserve">Denver, CO • </w:t>
      </w:r>
      <w:r>
        <w:rPr>
          <w:color w:val="1F1F1F"/>
          <w:sz w:val="18"/>
        </w:rPr>
        <w:t xml:space="preserve">eberolston@yahoo.com</w:t>
      </w:r>
      <w:r>
        <w:rPr>
          <w:color w:val="1F1F1F"/>
          <w:sz w:val="18"/>
        </w:rPr>
        <w:t xml:space="preserve"> • 501-307-3237 • </w:t>
      </w:r>
      <w:hyperlink r:id="rIdHyperlink1">
        <w:r>
          <w:rPr>
            <w:b/>
            <w:color w:val="17365D"/>
            <w:sz w:val="18"/>
            <w:u w:val="single"/>
          </w:rPr>
          <w:t xml:space="preserve">AI Guardians</w:t>
        </w:r>
      </w:hyperlink>
    </w:p>
    <w:p>
      <w:pPr>
        <w:spacing w:before="0" w:after="100" w:line="240" w:lineRule="auto"/>
      </w:pPr>
      <w:r>
        <w:rPr>
          <w:color w:val="1F1F1F"/>
          <w:sz w:val="19"/>
        </w:rPr>
        <w:t xml:space="preserve">2026-10-12</w:t>
      </w:r>
    </w:p>
    <w:p>
      <w:pPr>
        <w:spacing w:before="0" w:after="20" w:line="240" w:lineRule="auto"/>
      </w:pPr>
      <w:r>
        <w:rPr>
          <w:b/>
          <w:color w:val="1F1F1F"/>
          <w:sz w:val="19"/>
        </w:rPr>
        <w:t xml:space="preserve">Hiring Team</w:t>
      </w:r>
    </w:p>
    <w:p>
      <w:pPr>
        <w:spacing w:before="0" w:after="20" w:line="240" w:lineRule="auto"/>
      </w:pPr>
      <w:r>
        <w:rPr>
          <w:color w:val="1F1F1F"/>
          <w:sz w:val="19"/>
        </w:rPr>
        <w:t xml:space="preserve">Black &amp; Veatch Family of Companies</w:t>
      </w:r>
    </w:p>
    <w:p>
      <w:pPr>
        <w:spacing w:before="0" w:after="100" w:line="240" w:lineRule="auto"/>
      </w:pPr>
      <w:r>
        <w:rPr>
          <w:color w:val="1F1F1F"/>
          <w:sz w:val="19"/>
        </w:rPr>
        <w:t xml:space="preserve">Greenwood Village, CO</w:t>
      </w:r>
    </w:p>
    <w:p>
      <w:pPr>
        <w:spacing w:before="0" w:after="120" w:line="240" w:lineRule="auto"/>
      </w:pPr>
      <w:r>
        <w:rPr>
          <w:b/>
          <w:color w:val="17365D"/>
          <w:sz w:val="20"/>
        </w:rPr>
        <w:t xml:space="preserve">RE: Business Process Technology Senior Analyst (Req ID: 117315)</w:t>
      </w:r>
    </w:p>
    <w:p>
      <w:pPr>
        <w:spacing w:before="0" w:after="100" w:line="240" w:lineRule="auto"/>
      </w:pPr>
      <w:r>
        <w:rPr>
          <w:color w:val="1F1F1F"/>
          <w:sz w:val="19"/>
        </w:rPr>
        <w:t xml:space="preserve">Dear Hiring Team,</w:t>
      </w:r>
    </w:p>
    <w:p>
      <w:pPr>
        <w:spacing w:before="0" w:after="100" w:line="240" w:lineRule="auto"/>
      </w:pPr>
      <w:r>
        <w:rPr>
          <w:color w:val="1F1F1F"/>
          <w:sz w:val="19"/>
        </w:rPr>
        <w:t xml:space="preserve">Thank you for considering my application for the Business Process Technology Senior Analyst role at the Black &amp; Veatch Family of Companies. With over 20 years of experience translating complex business and operational needs into technology-enabled solutions across enterprise data architectures, reporting dashboards, and automated workflows—and as a Denver-area resident available to work on-site in Greenwood Village—I am eager to contribute to Black &amp; Veatch’s employee-owned culture and continuous process improvement initiatives.</w:t>
      </w:r>
    </w:p>
    <w:p>
      <w:pPr>
        <w:spacing w:before="0" w:after="100" w:line="240" w:lineRule="auto"/>
      </w:pPr>
      <w:r>
        <w:rPr>
          <w:color w:val="1F1F1F"/>
          <w:sz w:val="19"/>
        </w:rPr>
        <w:t xml:space="preserve">Throughout my career as a Senior Analyst Lead supporting federal acquisition and enterprise financial operations, I have specialized in bridging the gap between business stakeholders and technical execution. At the Department of the Interior’s Acquisition Directorate, I architected the Department-wide FBMS data conversion across 12 legacy databases, built operational Power BI and Tableau dashboards for contracting obligations and financials, and analyzed complex workflows to eliminate bottlenecks. Earlier at Acxiom, I led cross-functional process improvement initiatives on the Acxiom Methodology Board, gathered requirements from financial-services clients to design Oracle data warehouses, and built predictive analytics models that prevented significant fraud.</w:t>
      </w:r>
    </w:p>
    <w:p>
      <w:pPr>
        <w:spacing w:before="0" w:after="100" w:line="240" w:lineRule="auto"/>
      </w:pPr>
      <w:r>
        <w:rPr>
          <w:color w:val="1F1F1F"/>
          <w:sz w:val="19"/>
        </w:rPr>
        <w:t xml:space="preserve">In addition to core data and process analysis, I recently completed a graduate certificate in AI Strategy at the University of Denver, where I formulated enterprise technology roadmaps, ROI business cases, and workflow automation frameworks—including practical web tools for my small business project, </w:t>
      </w:r>
      <w:hyperlink r:id="rIdHyperlink2">
        <w:r>
          <w:rPr>
            <w:b/>
            <w:color w:val="17365D"/>
            <w:sz w:val="19"/>
            <w:u w:val="single"/>
          </w:rPr>
          <w:t xml:space="preserve">AI Guardians</w:t>
        </w:r>
      </w:hyperlink>
      <w:r>
        <w:rPr>
          <w:color w:val="1F1F1F"/>
          <w:sz w:val="19"/>
        </w:rPr>
        <w:t xml:space="preserve">. Combined with my background designing cohort training for 85+ users that measurably reduced helpdesk ticket volume, I am well-prepared to evaluate emerging business technologies and drive high-adoption solution rollouts for Black &amp; Veatch teams.</w:t>
      </w:r>
    </w:p>
    <w:p>
      <w:pPr>
        <w:spacing w:before="0" w:after="120" w:line="240" w:lineRule="auto"/>
      </w:pPr>
      <w:r>
        <w:rPr>
          <w:color w:val="1F1F1F"/>
          <w:sz w:val="19"/>
        </w:rPr>
        <w:t xml:space="preserve">I am fully available to work on-site in Greenwood Village, CO, and the stated Colorado salary range of $95,612–$167,332 is completely acceptable. I look forward to discussing how my enterprise process reengineering, data analysis, and user enablement experience align with Black &amp; Veatch’s priorities, and I respectfully request your feedback on my candidacy if another applicant is chosen. Thank you for your consideration.</w:t>
      </w:r>
    </w:p>
    <w:p>
      <w:pPr>
        <w:spacing w:before="0" w:after="80" w:line="240" w:lineRule="auto"/>
      </w:pPr>
      <w:r>
        <w:rPr>
          <w:color w:val="1F1F1F"/>
          <w:sz w:val="19"/>
        </w:rPr>
        <w:t xml:space="preserve">Sincerely,</w:t>
      </w:r>
    </w:p>
    <w:p>
      <w:pPr>
        <w:spacing w:before="0" w:after="20" w:line="240" w:lineRule="auto"/>
      </w:pPr>
      <w:r>
        <w:rPr>
          <w:b/>
          <w:color w:val="17365D"/>
          <w:sz w:val="20"/>
        </w:rPr>
        <w:t xml:space="preserve">Ebenezer J. Rolston</w:t>
      </w:r>
    </w:p>
    <w:sectPr>
      <w:pgSz w:w="12240" w:h="15840"/>
      <w:pgMar w:top="720" w:right="893" w:bottom="720" w:left="893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0"/>
        <w:color w:val="1F1F1F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Hyperlink1" Type="http://schemas.openxmlformats.org/officeDocument/2006/relationships/hyperlink" Target="https://portal.aiguardiansllc.us/" TargetMode="External"/>
  <Relationship Id="rIdHyperlink2" Type="http://schemas.openxmlformats.org/officeDocument/2006/relationships/hyperlink" Target="https://portal.aiguardiansllc.us/" TargetMode="External"/>
</Relationships>
</file>