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40" w:line="240" w:lineRule="auto"/>
      </w:pPr>
      <w:r>
        <w:rPr>
          <w:b/>
          <w:color w:val="17365D"/>
          <w:sz w:val="24"/>
        </w:rPr>
        <w:t xml:space="preserve">Interview Preparation Package: Business Process Technology Senior Analyst</w:t>
      </w:r>
    </w:p>
    <w:p>
      <w:pPr>
        <w:spacing w:before="0" w:after="100" w:line="240" w:lineRule="auto"/>
        <w:pBdr>
          <w:bottom w:val="single" w:sz="6" w:space="4" w:color="17365D"/>
        </w:pBdr>
      </w:pPr>
      <w:r>
        <w:rPr>
          <w:color w:val="1F1F1F"/>
          <w:sz w:val="18"/>
        </w:rPr>
        <w:t xml:space="preserve">Company: Black &amp; Veatch • Req ID: 117315 • Location: Greenwood Village, CO • Candidate: Ebenezer J. Rolston</w:t>
      </w:r>
    </w:p>
    <w:p>
      <w:pPr>
        <w:spacing w:before="100" w:after="40" w:line="240" w:lineRule="auto"/>
        <w:pBdr>
          <w:bottom w:val="single" w:sz="6" w:space="4" w:color="17365D"/>
        </w:pBdr>
      </w:pPr>
      <w:r>
        <w:rPr>
          <w:b/>
          <w:color w:val="17365D"/>
          <w:sz w:val="20"/>
        </w:rPr>
        <w:t xml:space="preserve">1. COMPANY &amp; ROLE BRIEF</w:t>
      </w:r>
    </w:p>
    <w:p>
      <w:pPr>
        <w:spacing w:before="0" w:after="40" w:line="240" w:lineRule="auto"/>
      </w:pPr>
      <w:r>
        <w:rPr>
          <w:b/>
          <w:color w:val="008000"/>
          <w:sz w:val="18"/>
        </w:rPr>
        <w:t xml:space="preserve">• Company Profile: </w:t>
      </w:r>
      <w:r>
        <w:rPr>
          <w:color w:val="1F1F1F"/>
          <w:sz w:val="18"/>
        </w:rPr>
        <w:t xml:space="preserve">Black &amp; Veatch is a 100% employee-owned global engineering, procurement, consulting, and construction (EPC) company founded in 1915, specializing in critical human infrastructure (power, water, telecommunications, government services).</w:t>
      </w:r>
    </w:p>
    <w:p>
      <w:pPr>
        <w:spacing w:before="0" w:after="40" w:line="240" w:lineRule="auto"/>
      </w:pPr>
      <w:r>
        <w:rPr>
          <w:b/>
          <w:color w:val="008000"/>
          <w:sz w:val="18"/>
        </w:rPr>
        <w:t xml:space="preserve">• ESOP Culture: </w:t>
      </w:r>
      <w:r>
        <w:rPr>
          <w:color w:val="1F1F1F"/>
          <w:sz w:val="18"/>
        </w:rPr>
        <w:t xml:space="preserve">As an employee-owned enterprise, accountability, stewardship, long-term sustainability, and collaborative continuous improvement are core organizational values.</w:t>
      </w:r>
    </w:p>
    <w:p>
      <w:pPr>
        <w:spacing w:before="0" w:after="40" w:line="240" w:lineRule="auto"/>
      </w:pPr>
      <w:r>
        <w:rPr>
          <w:b/>
          <w:color w:val="008000"/>
          <w:sz w:val="18"/>
        </w:rPr>
        <w:t xml:space="preserve">• Role Focus: </w:t>
      </w:r>
      <w:r>
        <w:rPr>
          <w:color w:val="1F1F1F"/>
          <w:sz w:val="18"/>
        </w:rPr>
        <w:t xml:space="preserve">Partner with business stakeholders to formulate systems scope, translate business needs into technology solutions (Power BI, SQL, workflows), and guide less-experienced analysts.</w:t>
      </w:r>
    </w:p>
    <w:p>
      <w:pPr>
        <w:spacing w:before="100" w:after="40" w:line="240" w:lineRule="auto"/>
        <w:pBdr>
          <w:bottom w:val="single" w:sz="6" w:space="4" w:color="17365D"/>
        </w:pBdr>
      </w:pPr>
      <w:r>
        <w:rPr>
          <w:b/>
          <w:color w:val="17365D"/>
          <w:sz w:val="20"/>
        </w:rPr>
        <w:t xml:space="preserve">2. CANDIDATE FIT NARRATIVE &amp; GAP MAP</w:t>
      </w:r>
    </w:p>
    <w:p>
      <w:pPr>
        <w:spacing w:before="0" w:after="40" w:line="240" w:lineRule="auto"/>
      </w:pPr>
      <w:r>
        <w:rPr>
          <w:b/>
          <w:color w:val="008000"/>
          <w:sz w:val="18"/>
        </w:rPr>
        <w:t xml:space="preserve">• Direct Strengths: </w:t>
      </w:r>
      <w:r>
        <w:rPr>
          <w:color w:val="1F1F1F"/>
          <w:sz w:val="18"/>
        </w:rPr>
        <w:t xml:space="preserve">20+ years requirements elicitation and workflow analysis; Power BI &amp; Tableau reporting on enterprise data; Oracle PL/SQL &amp; ETL data modeling; cohort training for 85+ users with measured ticket reduction; Denver-area resident available onsite in Greenwood Village, CO.</w:t>
      </w:r>
    </w:p>
    <w:p>
      <w:pPr>
        <w:spacing w:before="0" w:after="40" w:line="240" w:lineRule="auto"/>
      </w:pPr>
      <w:r>
        <w:rPr>
          <w:b/>
          <w:color w:val="C00000"/>
          <w:sz w:val="18"/>
        </w:rPr>
        <w:t xml:space="preserve">• Honest Learning Bridge (Do Not Over-Claim): </w:t>
      </w:r>
      <w:r>
        <w:rPr>
          <w:color w:val="1F1F1F"/>
          <w:sz w:val="18"/>
        </w:rPr>
        <w:t xml:space="preserve">Candidate has strong Power BI reporting and SQL experience, but does NOT claim advanced DAX or Power Platform canvas apps (Power Apps/Power Automate). Candidate frames automation strength through Python/LangGraph workflows, browser-based AI planning tools, and willingness to adapt to Black &amp; Veatch's preferred low-code toolchain.</w:t>
      </w:r>
    </w:p>
    <w:p>
      <w:pPr>
        <w:spacing w:before="100" w:after="40" w:line="240" w:lineRule="auto"/>
        <w:pBdr>
          <w:bottom w:val="single" w:sz="6" w:space="4" w:color="17365D"/>
        </w:pBdr>
      </w:pPr>
      <w:r>
        <w:rPr>
          <w:b/>
          <w:color w:val="17365D"/>
          <w:sz w:val="20"/>
        </w:rPr>
        <w:t xml:space="preserve">3. 60–90 SECOND SPOKEN ELEVATOR PITCH</w:t>
      </w:r>
    </w:p>
    <w:p>
      <w:pPr>
        <w:spacing w:before="0" w:after="100" w:line="240" w:lineRule="auto"/>
      </w:pPr>
      <w:r>
        <w:rPr>
          <w:i/>
          <w:color w:val="1F1F1F"/>
          <w:sz w:val="19"/>
        </w:rPr>
        <w:t xml:space="preserve">Hello, I'm Ebenezer Rolston. Over the past 20 years, I've specialized in translating complex business operations and data requirements into streamlined enterprise solutions. In my recent roles supporting the Department of the Interior's Acquisition Directorate, I led business process analysis, built operational Power BI and Tableau dashboards for financial obligations, and architected an enterprise data conversion across 12 legacy databases. I also recently completed a graduate certificate in AI Strategy at the University of Denver, where I formulated enterprise technology roadmaps and workflow automation tools. What excites me about Black &amp; Veatch is your collaborative, employee-owned culture and the opportunity to help your Greenwood Village teams optimize business processes through modern data, reporting, and automation capabilities.</w:t>
      </w:r>
    </w:p>
    <w:p>
      <w:pPr>
        <w:spacing w:before="100" w:after="40" w:line="240" w:lineRule="auto"/>
        <w:pBdr>
          <w:bottom w:val="single" w:sz="6" w:space="4" w:color="17365D"/>
        </w:pBdr>
      </w:pPr>
      <w:r>
        <w:rPr>
          <w:b/>
          <w:color w:val="17365D"/>
          <w:sz w:val="20"/>
        </w:rPr>
        <w:t xml:space="preserve">4. STAR STORY BANK</w:t>
      </w:r>
    </w:p>
    <w:p>
      <w:pPr>
        <w:spacing w:before="0" w:after="40" w:line="240" w:lineRule="auto"/>
      </w:pPr>
      <w:r>
        <w:rPr>
          <w:b/>
          <w:color w:val="17365D"/>
          <w:sz w:val="18"/>
        </w:rPr>
        <w:t xml:space="preserve">• Story 1: Enterprise Data Conversion &amp; Process Mapping (DOI FBMS): </w:t>
      </w:r>
      <w:r>
        <w:rPr>
          <w:color w:val="1F1F1F"/>
          <w:sz w:val="18"/>
        </w:rPr>
        <w:t xml:space="preserve">Gathered functional requirements across 12 bureaus, defined translation rules, and migrated legacy systems into a unified ERP platform, winning 2 Interior Department Awards.</w:t>
      </w:r>
    </w:p>
    <w:p>
      <w:pPr>
        <w:spacing w:before="0" w:after="40" w:line="240" w:lineRule="auto"/>
      </w:pPr>
      <w:r>
        <w:rPr>
          <w:b/>
          <w:color w:val="17365D"/>
          <w:sz w:val="18"/>
        </w:rPr>
        <w:t xml:space="preserve">• Story 2: Reporting Dashboards &amp; Metric Optimization (Power BI &amp; Tableau): </w:t>
      </w:r>
      <w:r>
        <w:rPr>
          <w:color w:val="1F1F1F"/>
          <w:sz w:val="18"/>
        </w:rPr>
        <w:t xml:space="preserve">Built Power BI reports on contracting status and invoices; connected Tableau to FBMS data sources, resolving financial discrepancies and reclaiming $1M+ annually.</w:t>
      </w:r>
    </w:p>
    <w:p>
      <w:pPr>
        <w:spacing w:before="0" w:after="40" w:line="240" w:lineRule="auto"/>
      </w:pPr>
      <w:r>
        <w:rPr>
          <w:b/>
          <w:color w:val="17365D"/>
          <w:sz w:val="18"/>
        </w:rPr>
        <w:t xml:space="preserve">• Story 3: User Training &amp; Helpdesk Ticket Reduction: </w:t>
      </w:r>
      <w:r>
        <w:rPr>
          <w:color w:val="1F1F1F"/>
          <w:sz w:val="18"/>
        </w:rPr>
        <w:t xml:space="preserve">Designed cohort training for 85+ users; analyzed Remedy ticket patterns to target user confusion, resulting in measurable drops in recurring support volume.</w:t>
      </w:r>
    </w:p>
    <w:p>
      <w:pPr>
        <w:spacing w:before="100" w:after="40" w:line="240" w:lineRule="auto"/>
        <w:pBdr>
          <w:bottom w:val="single" w:sz="6" w:space="4" w:color="17365D"/>
        </w:pBdr>
      </w:pPr>
      <w:r>
        <w:rPr>
          <w:b/>
          <w:color w:val="17365D"/>
          <w:sz w:val="20"/>
        </w:rPr>
        <w:t xml:space="preserve">5. CURATED READING LIST</w:t>
      </w:r>
    </w:p>
    <w:p>
      <w:pPr>
        <w:spacing w:before="0" w:after="40" w:line="240" w:lineRule="auto"/>
      </w:pPr>
      <w:hyperlink r:id="rIdHyperlink1">
        <w:r>
          <w:rPr>
            <w:b/>
            <w:color w:val="17365D"/>
            <w:sz w:val="20"/>
            <w:u w:val="single"/>
          </w:rPr>
          <w:t xml:space="preserve">• Black &amp; Veatch Company Profile &amp; ESOP: </w:t>
        </w:r>
      </w:hyperlink>
      <w:r>
        <w:rPr>
          <w:color w:val="1F1F1F"/>
          <w:sz w:val="18"/>
        </w:rPr>
        <w:t xml:space="preserve"> — Review company mission, 100% employee ownership model, and global infrastructure projects.</w:t>
      </w:r>
    </w:p>
    <w:p>
      <w:pPr>
        <w:spacing w:before="0" w:after="40" w:line="240" w:lineRule="auto"/>
      </w:pPr>
      <w:hyperlink r:id="rIdHyperlink2">
        <w:r>
          <w:rPr>
            <w:b/>
            <w:color w:val="17365D"/>
            <w:sz w:val="20"/>
            <w:u w:val="single"/>
          </w:rPr>
          <w:t xml:space="preserve">• AI Guardians Planning Tools: </w:t>
        </w:r>
      </w:hyperlink>
      <w:r>
        <w:rPr>
          <w:color w:val="1F1F1F"/>
          <w:sz w:val="18"/>
        </w:rPr>
        <w:t xml:space="preserve"> — Practical AI transformation and workflow planning toolset.</w:t>
      </w:r>
    </w:p>
    <w:p>
      <w:pPr>
        <w:spacing w:before="0" w:after="40" w:line="240" w:lineRule="auto"/>
      </w:pPr>
      <w:hyperlink r:id="rIdHyperlink3">
        <w:r>
          <w:rPr>
            <w:b/>
            <w:color w:val="17365D"/>
            <w:sz w:val="20"/>
            <w:u w:val="single"/>
          </w:rPr>
          <w:t xml:space="preserve">• B&amp;V Sustainability &amp; Technology Report: </w:t>
        </w:r>
      </w:hyperlink>
      <w:r>
        <w:rPr>
          <w:color w:val="1F1F1F"/>
          <w:sz w:val="18"/>
        </w:rPr>
        <w:t xml:space="preserve"> — Connect process technology improvements to corporate ESG and digital delivery goals.</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bv.com" TargetMode="External"/>
  <Relationship Id="rIdHyperlink2" Type="http://schemas.openxmlformats.org/officeDocument/2006/relationships/hyperlink" Target="https://portal.aiguardiansllc.us/" TargetMode="External"/>
  <Relationship Id="rIdHyperlink3" Type="http://schemas.openxmlformats.org/officeDocument/2006/relationships/hyperlink" Target="https://www.bv.com/about-us/sustainability" TargetMode="External"/>
</Relationships>
</file>