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Interview Preparation &amp; Strategy Guide: Senior Business Analyst (Defense &amp; Civil Modernization)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Booz Allen Hamilton • Target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Comprehensive STAR Defense Points &amp; Value Proposition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KEY TALKING POINTS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1: Enterprise Systems Delivery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Highlight 14 years supporting DOI acquisition platforms and 12-database FBMS data conversion honored with 2 Interior Department awards.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2: Financial Accuracy &amp; Cost Recovery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Reclaimed $1M+ annually in deobligated contract funds through rigorous transaction reconciliations and ledger auditing.</w:t>
      </w:r>
    </w:p>
    <w:p>
      <w:pPr>
        <w:spacing w:before="0" w:after="30" w:line="240" w:lineRule="auto"/>
      </w:pPr>
      <w:r>
        <w:rPr>
          <w:b/>
          <w:color w:val="17365D"/>
          <w:sz w:val="19"/>
        </w:rPr>
        <w:t xml:space="preserve">• Core Pillar 3: AI Strategy &amp; Modern Enablement</w:t>
      </w:r>
    </w:p>
    <w:p>
      <w:pPr>
        <w:spacing w:before="0" w:after="20" w:line="240" w:lineRule="auto"/>
      </w:pPr>
      <w:r>
        <w:rPr>
          <w:color w:val="1F1F1F"/>
          <w:sz w:val="18"/>
        </w:rPr>
        <w:t xml:space="preserve">Emphasize University of Denver Graduate Certificate in AI Strategy, responsible AI governance, and automated workflow design.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