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jc w:val="center"/>
        <w:spacing w:before="0" w:after="20" w:line="240" w:lineRule="auto"/>
      </w:pPr>
      <w:r>
        <w:rPr>
          <w:rFonts w:ascii="Cambria" w:hAnsi="Cambria"/>
          <w:b/>
          <w:color w:val="17365D"/>
          <w:sz w:val="36"/>
        </w:rPr>
        <w:t xml:space="preserve">Ebenezer J. Rolston</w:t>
      </w:r>
    </w:p>
    <w:p>
      <w:pPr>
        <w:jc w:val="center"/>
        <w:spacing w:before="0" w:after="40" w:line="240" w:lineRule="auto"/>
      </w:pPr>
      <w:r>
        <w:rPr>
          <w:rFonts w:ascii="Cambria" w:hAnsi="Cambria"/>
          <w:b/>
          <w:color w:val="5B9BD5"/>
          <w:sz w:val="22"/>
        </w:rPr>
        <w:t xml:space="preserve">PROGRAM ANALYST (DATA ANALYTICS) — GS-0343-13</w:t>
      </w:r>
    </w:p>
    <w:p>
      <w:pPr>
        <w:jc w:val="center"/>
        <w:spacing w:before="0" w:after="40" w:line="240" w:lineRule="auto"/>
        <w:pBdr>
          <w:bottom w:val="single" w:sz="6" w:space="4" w:color="17365D"/>
        </w:pBdr>
      </w:pPr>
      <w:r>
        <w:rPr>
          <w:rFonts w:ascii="Cambria" w:hAnsi="Cambria"/>
          <w:color w:val="17365D"/>
          <w:sz w:val="18"/>
        </w:rPr>
        <w:t xml:space="preserve">Denver, CO • 501-307-3237 • </w:t>
      </w:r>
      <w:r>
        <w:rPr>
          <w:rFonts w:ascii="Cambria" w:hAnsi="Cambria"/>
          <w:color w:val="17365D"/>
          <w:sz w:val="18"/>
        </w:rPr>
        <w:t xml:space="preserve">eberolston@yahoo.com</w:t>
      </w:r>
      <w:r>
        <w:rPr>
          <w:rFonts w:ascii="Cambria" w:hAnsi="Cambria"/>
          <w:color w:val="17365D"/>
          <w:sz w:val="18"/>
        </w:rPr>
        <w:t xml:space="preserve"> • </w:t>
      </w:r>
      <w:hyperlink r:id="rIdHyperlink1">
        <w:r>
          <w:rPr>
            <w:rFonts w:ascii="Cambria" w:hAnsi="Cambria"/>
            <w:b/>
            <w:color w:val="17365D"/>
            <w:sz w:val="18"/>
            <w:u w:val="single"/>
          </w:rPr>
          <w:t xml:space="preserve">LinkedIn</w:t>
        </w:r>
      </w:hyperlink>
      <w:r>
        <w:rPr>
          <w:rFonts w:ascii="Cambria" w:hAnsi="Cambria"/>
          <w:color w:val="17365D"/>
          <w:sz w:val="18"/>
        </w:rPr>
        <w:t xml:space="preserve"> • </w:t>
      </w:r>
      <w:hyperlink r:id="rIdHyperlink2">
        <w:r>
          <w:rPr>
            <w:rFonts w:ascii="Cambria" w:hAnsi="Cambria"/>
            <w:b/>
            <w:color w:val="17365D"/>
            <w:sz w:val="18"/>
            <w:u w:val="single"/>
          </w:rPr>
          <w:t xml:space="preserve">AI Guardians Portal</w:t>
        </w:r>
      </w:hyperlink>
    </w:p>
    <w:p>
      <w:pPr>
        <w:jc w:val="center"/>
        <w:spacing w:before="0" w:after="100" w:line="240" w:lineRule="auto"/>
      </w:pPr>
      <w:r>
        <w:rPr>
          <w:rFonts w:ascii="Times New Roman" w:hAnsi="Times New Roman"/>
          <w:color w:val="4F4F4F"/>
          <w:sz w:val="17"/>
        </w:rPr>
        <w:t xml:space="preserve">U.S. Citizen • Public Trust Eligible (Previously Held) • Preferred Location: Lakewood, CO (Open to All Listed)</w:t>
      </w:r>
    </w:p>
    <w:p>
      <w:pPr>
        <w:spacing w:before="120" w:after="40" w:line="240" w:lineRule="auto"/>
        <w:pBdr>
          <w:bottom w:val="single" w:sz="6" w:space="4" w:color="17365D"/>
        </w:pBdr>
      </w:pPr>
      <w:r>
        <w:rPr>
          <w:rFonts w:ascii="Cambria" w:hAnsi="Cambria"/>
          <w:b/>
          <w:color w:val="17365D"/>
          <w:sz w:val="22"/>
        </w:rPr>
        <w:t xml:space="preserve">PROFESSIONAL SUMMARY</w:t>
      </w:r>
    </w:p>
    <w:p>
      <w:pPr>
        <w:spacing w:before="0" w:after="60" w:line="240" w:lineRule="auto"/>
      </w:pPr>
      <w:r>
        <w:rPr>
          <w:color w:val="1F1F1F"/>
          <w:sz w:val="19"/>
        </w:rPr>
        <w:t xml:space="preserve">Results-driven Program Analyst (Data Analytics) with 20+ years of enterprise data analysis, business intelligence reporting, and operational transformation experience across federal acquisition and commercial financial environments. Proven GS-13-equivalent track record manipulating and processing large streams of operational and financial data within complex federal ERP systems (SAP S/4 / FBMS and Unison PRISM). Expert in designing SQL-based data queries, conducting structured financial reconciliations, performing helpdesk incident trend analytics, and delivering executive-ready decision-support reports that reclaimed $1M+ annually in deobligated contract funds. Bridges operational and analytical domains by combining rigorous Department of the Interior (DOI) acquisition data governance with advanced graduate-level training in AI strategy and exploratory data visualization. Experienced briefing senior leadership, Contracting Officers (COs), and Contracting Officer's Representatives (CORs) to streamline operations, enhance supplier and customer engagement, and drive mission-critical business transformation.</w:t>
      </w:r>
    </w:p>
    <w:p>
      <w:pPr>
        <w:spacing w:before="120" w:after="40" w:line="240" w:lineRule="auto"/>
        <w:pBdr>
          <w:bottom w:val="single" w:sz="6" w:space="4" w:color="17365D"/>
        </w:pBdr>
      </w:pPr>
      <w:r>
        <w:rPr>
          <w:rFonts w:ascii="Cambria" w:hAnsi="Cambria"/>
          <w:b/>
          <w:color w:val="17365D"/>
          <w:sz w:val="22"/>
        </w:rPr>
        <w:t xml:space="preserve">CORE COMPETENCIES</w:t>
      </w:r>
    </w:p>
    <w:p>
      <w:pPr>
        <w:spacing w:before="0" w:after="30" w:line="240" w:lineRule="auto"/>
      </w:pPr>
      <w:r>
        <w:rPr>
          <w:rFonts w:ascii="Cambria" w:hAnsi="Cambria"/>
          <w:b/>
          <w:color w:val="17365D"/>
          <w:sz w:val="18"/>
        </w:rPr>
        <w:t xml:space="preserve">Data Analytics &amp; BI Reporting: </w:t>
      </w:r>
      <w:r>
        <w:rPr>
          <w:color w:val="1F1F1F"/>
          <w:sz w:val="18"/>
        </w:rPr>
        <w:t xml:space="preserve">SQL Querying • SAP Financial Reporting (FBL1N, ME2M, FAGLL03, ZFI) • Operational Metrics • Trend Analysis</w:t>
      </w:r>
    </w:p>
    <w:p>
      <w:pPr>
        <w:spacing w:before="0" w:after="30" w:line="240" w:lineRule="auto"/>
      </w:pPr>
      <w:r>
        <w:rPr>
          <w:rFonts w:ascii="Cambria" w:hAnsi="Cambria"/>
          <w:b/>
          <w:color w:val="17365D"/>
          <w:sz w:val="18"/>
        </w:rPr>
        <w:t xml:space="preserve">Decision-Support &amp; Briefings: </w:t>
      </w:r>
      <w:r>
        <w:rPr>
          <w:color w:val="1F1F1F"/>
          <w:sz w:val="18"/>
        </w:rPr>
        <w:t xml:space="preserve">Executive Briefings • Data-Driven Recommendations • Stakeholder Reporting • Leadership Dashboards</w:t>
      </w:r>
    </w:p>
    <w:p>
      <w:pPr>
        <w:spacing w:before="0" w:after="30" w:line="240" w:lineRule="auto"/>
      </w:pPr>
      <w:r>
        <w:rPr>
          <w:rFonts w:ascii="Cambria" w:hAnsi="Cambria"/>
          <w:b/>
          <w:color w:val="17365D"/>
          <w:sz w:val="18"/>
        </w:rPr>
        <w:t xml:space="preserve">Operational Data Manipulation &amp; ETL: </w:t>
      </w:r>
      <w:r>
        <w:rPr>
          <w:color w:val="1F1F1F"/>
          <w:sz w:val="18"/>
        </w:rPr>
        <w:t xml:space="preserve">Complex Datasets • Data Harmonization • ETL Architecture • Discrepancy Reconciliation • Root-Cause Analysis</w:t>
      </w:r>
    </w:p>
    <w:p>
      <w:pPr>
        <w:spacing w:before="0" w:after="30" w:line="240" w:lineRule="auto"/>
      </w:pPr>
      <w:r>
        <w:rPr>
          <w:rFonts w:ascii="Cambria" w:hAnsi="Cambria"/>
          <w:b/>
          <w:color w:val="17365D"/>
          <w:sz w:val="18"/>
        </w:rPr>
        <w:t xml:space="preserve">Federal Acquisition &amp; Financial Systems: </w:t>
      </w:r>
      <w:r>
        <w:rPr>
          <w:color w:val="1F1F1F"/>
          <w:sz w:val="18"/>
        </w:rPr>
        <w:t xml:space="preserve">Federal Business Management System (SAP S/4 / FBMS) • Unison PRISM • FPDS • GSA Schedules • IPP • IPAC</w:t>
      </w:r>
    </w:p>
    <w:p>
      <w:pPr>
        <w:spacing w:before="0" w:after="30" w:line="240" w:lineRule="auto"/>
      </w:pPr>
      <w:r>
        <w:rPr>
          <w:rFonts w:ascii="Cambria" w:hAnsi="Cambria"/>
          <w:b/>
          <w:color w:val="17365D"/>
          <w:sz w:val="18"/>
        </w:rPr>
        <w:t xml:space="preserve">Lifecycle &amp; Operational Performance: </w:t>
      </w:r>
      <w:r>
        <w:rPr>
          <w:color w:val="1F1F1F"/>
          <w:sz w:val="18"/>
        </w:rPr>
        <w:t xml:space="preserve">Funds Realignment &amp; Deobligation ($1M+ Reclaimed) • Remedy Incident Trend Analytics • Supplier/Vendor Data Review</w:t>
      </w:r>
    </w:p>
    <w:p>
      <w:pPr>
        <w:spacing w:before="0" w:after="30" w:line="240" w:lineRule="auto"/>
      </w:pPr>
      <w:r>
        <w:rPr>
          <w:rFonts w:ascii="Cambria" w:hAnsi="Cambria"/>
          <w:b/>
          <w:color w:val="17365D"/>
          <w:sz w:val="18"/>
        </w:rPr>
        <w:t xml:space="preserve">Exploratory Analytics &amp; Visualization: </w:t>
      </w:r>
      <w:r>
        <w:rPr>
          <w:color w:val="1F1F1F"/>
          <w:sz w:val="18"/>
        </w:rPr>
        <w:t xml:space="preserve">Exploratory Data Analysis (Tableau) • Academic Data Visualization (Matplotlib, Python) • Advanced Excel (Pivot Tables, VLOOKUP)</w:t>
      </w:r>
    </w:p>
    <w:p>
      <w:pPr>
        <w:spacing w:before="0" w:after="100" w:line="240" w:lineRule="auto"/>
      </w:pPr>
      <w:r>
        <w:rPr>
          <w:rFonts w:ascii="Cambria" w:hAnsi="Cambria"/>
          <w:b/>
          <w:color w:val="17365D"/>
          <w:sz w:val="18"/>
        </w:rPr>
        <w:t xml:space="preserve">Data Governance &amp; Quality: </w:t>
      </w:r>
      <w:r>
        <w:rPr>
          <w:color w:val="1F1F1F"/>
          <w:sz w:val="18"/>
        </w:rPr>
        <w:t xml:space="preserve">Federal Data Integrity Oversight • System Conversion Validation • Standard Operating Procedures (SOPs)</w:t>
      </w:r>
    </w:p>
    <w:p>
      <w:pPr>
        <w:spacing w:before="120" w:after="40" w:line="240" w:lineRule="auto"/>
        <w:pBdr>
          <w:bottom w:val="single" w:sz="6" w:space="4" w:color="17365D"/>
        </w:pBdr>
      </w:pPr>
      <w:r>
        <w:rPr>
          <w:rFonts w:ascii="Cambria" w:hAnsi="Cambria"/>
          <w:b/>
          <w:color w:val="17365D"/>
          <w:sz w:val="22"/>
        </w:rPr>
        <w:t xml:space="preserve">PROFESSIONAL EXPERIENCE</w:t>
      </w:r>
    </w:p>
    <w:p>
      <w:pPr>
        <w:spacing w:before="60" w:after="20" w:line="240" w:lineRule="auto"/>
        <w:shd w:val="clear" w:color="auto" w:fill="EBF1F5"/>
      </w:pPr>
      <w:r>
        <w:rPr>
          <w:rFonts w:ascii="Cambria" w:hAnsi="Cambria"/>
          <w:b/>
          <w:color w:val="17365D"/>
          <w:sz w:val="19"/>
        </w:rPr>
        <w:t xml:space="preserve">Program Analyst (Contracting Business Operations / Data Analytics)</w:t>
      </w:r>
      <w:r>
        <w:rPr>
          <w:rFonts w:ascii="Cambria" w:hAnsi="Cambria"/>
          <w:b/>
          <w:color w:val="5B9BD5"/>
          <w:sz w:val="19"/>
        </w:rPr>
        <w:t xml:space="preserve"> | U.S. Department of the Interior • Denver, CO | 01/2025 – 09/2025</w:t>
      </w:r>
    </w:p>
    <w:p>
      <w:pPr>
        <w:spacing w:before="0" w:after="30" w:line="240" w:lineRule="auto"/>
      </w:pPr>
      <w:r>
        <w:rPr>
          <w:i/>
          <w:color w:val="4F4F4F"/>
          <w:sz w:val="18"/>
        </w:rPr>
        <w:t xml:space="preserve">Senior GS-13-equivalent operational and functional lead for Acquisition Directorate contracting operations; 40 Hours/Week</w:t>
      </w:r>
    </w:p>
    <w:p>
      <w:pPr>
        <w:spacing w:before="0" w:after="30" w:line="240" w:lineRule="auto"/>
        <w:ind w:left="288" w:hanging="180"/>
      </w:pPr>
      <w:r>
        <w:rPr>
          <w:b/>
          <w:color w:val="17365D"/>
          <w:sz w:val="20"/>
        </w:rPr>
        <w:t xml:space="preserve">• </w:t>
      </w:r>
      <w:r>
        <w:rPr>
          <w:color w:val="1F1F1F"/>
          <w:sz w:val="19"/>
        </w:rPr>
        <w:t xml:space="preserve">Performed broad technical data analysis across Department-wide procurement and financial databases to evaluate program performance, streamline directorate operations, and enhance customer service for federal acquisition stakeholders.</w:t>
      </w:r>
    </w:p>
    <w:p>
      <w:pPr>
        <w:spacing w:before="0" w:after="30" w:line="240" w:lineRule="auto"/>
        <w:ind w:left="288" w:hanging="180"/>
      </w:pPr>
      <w:r>
        <w:rPr>
          <w:b/>
          <w:color w:val="17365D"/>
          <w:sz w:val="20"/>
        </w:rPr>
        <w:t xml:space="preserve">• </w:t>
      </w:r>
      <w:r>
        <w:rPr>
          <w:color w:val="1F1F1F"/>
          <w:sz w:val="19"/>
        </w:rPr>
        <w:t xml:space="preserve">Executed SQL and ERP queries across FBMS (SAP) to extract, validate, and analyze operational procurement metrics, identifying process bottlenecks across contract award and administration workflows.</w:t>
      </w:r>
    </w:p>
    <w:p>
      <w:pPr>
        <w:spacing w:before="0" w:after="30" w:line="240" w:lineRule="auto"/>
        <w:ind w:left="288" w:hanging="180"/>
      </w:pPr>
      <w:r>
        <w:rPr>
          <w:b/>
          <w:color w:val="17365D"/>
          <w:sz w:val="20"/>
        </w:rPr>
        <w:t xml:space="preserve">• </w:t>
      </w:r>
      <w:r>
        <w:rPr>
          <w:color w:val="1F1F1F"/>
          <w:sz w:val="19"/>
        </w:rPr>
        <w:t xml:space="preserve">Extracted and formatted SAP financial reports—including open commitment reports, purchase order history, and general ledger line items—to provide Contracting Officers (COs) and Contracting Officer's Representatives (CORs) with real-time financial performance analytics.</w:t>
      </w:r>
    </w:p>
    <w:p>
      <w:pPr>
        <w:spacing w:before="0" w:after="30" w:line="240" w:lineRule="auto"/>
        <w:ind w:left="288" w:hanging="180"/>
      </w:pPr>
      <w:r>
        <w:rPr>
          <w:b/>
          <w:color w:val="17365D"/>
          <w:sz w:val="20"/>
        </w:rPr>
        <w:t xml:space="preserve">• </w:t>
      </w:r>
      <w:r>
        <w:rPr>
          <w:color w:val="1F1F1F"/>
          <w:sz w:val="19"/>
        </w:rPr>
        <w:t xml:space="preserve">Analyzed operational incident data from Remedy ticketing systems, identifying recurring system failures, isolating root causes, and delivering data-backed recommendations to management that reduced repeat support tickets.</w:t>
      </w:r>
    </w:p>
    <w:p>
      <w:pPr>
        <w:spacing w:before="0" w:after="30" w:line="240" w:lineRule="auto"/>
        <w:ind w:left="288" w:hanging="180"/>
      </w:pPr>
      <w:r>
        <w:rPr>
          <w:b/>
          <w:color w:val="17365D"/>
          <w:sz w:val="20"/>
        </w:rPr>
        <w:t xml:space="preserve">• </w:t>
      </w:r>
      <w:r>
        <w:rPr>
          <w:color w:val="1F1F1F"/>
          <w:sz w:val="19"/>
        </w:rPr>
        <w:t xml:space="preserve">Provided expert technical advice and analytical guidance to acquisition leadership regarding data integrity standards, procurement system interfaces, and federal data governance compliance.</w:t>
      </w:r>
    </w:p>
    <w:p>
      <w:pPr>
        <w:spacing w:before="0" w:after="80" w:line="240" w:lineRule="auto"/>
        <w:ind w:left="288" w:hanging="180"/>
      </w:pPr>
      <w:r>
        <w:rPr>
          <w:b/>
          <w:color w:val="17365D"/>
          <w:sz w:val="20"/>
        </w:rPr>
        <w:t xml:space="preserve">• </w:t>
      </w:r>
      <w:r>
        <w:rPr>
          <w:color w:val="1F1F1F"/>
          <w:sz w:val="19"/>
        </w:rPr>
        <w:t xml:space="preserve">Delivered briefings to senior management on operational data trends, system reliability metrics, and user adoption rates across enterprise contracting applications.</w:t>
      </w:r>
    </w:p>
    <w:p>
      <w:pPr>
        <w:spacing w:before="80" w:after="20" w:line="240" w:lineRule="auto"/>
        <w:shd w:val="clear" w:color="auto" w:fill="EBF1F5"/>
      </w:pPr>
      <w:r>
        <w:rPr>
          <w:rFonts w:ascii="Cambria" w:hAnsi="Cambria"/>
          <w:b/>
          <w:color w:val="17365D"/>
          <w:sz w:val="19"/>
        </w:rPr>
        <w:t xml:space="preserve">Senior Analyst Consultant / Data Analytics &amp; Systems Specialist</w:t>
      </w:r>
      <w:r>
        <w:rPr>
          <w:rFonts w:ascii="Cambria" w:hAnsi="Cambria"/>
          <w:b/>
          <w:color w:val="5B9BD5"/>
          <w:sz w:val="19"/>
        </w:rPr>
        <w:t xml:space="preserve"> | ArkSolutions (Client: DOI IBC Acquisition Directorate) • Denver, CO | 01/2011 – 01/2025</w:t>
      </w:r>
    </w:p>
    <w:p>
      <w:pPr>
        <w:spacing w:before="0" w:after="30" w:line="240" w:lineRule="auto"/>
      </w:pPr>
      <w:r>
        <w:rPr>
          <w:i/>
          <w:color w:val="4F4F4F"/>
          <w:sz w:val="18"/>
        </w:rPr>
        <w:t xml:space="preserve">14-year senior analytics and data transformation engagement for Department-wide acquisition platforms; 40 Hours/Week</w:t>
      </w:r>
    </w:p>
    <w:p>
      <w:pPr>
        <w:spacing w:before="0" w:after="30" w:line="240" w:lineRule="auto"/>
        <w:ind w:left="288" w:hanging="180"/>
      </w:pPr>
      <w:r>
        <w:rPr>
          <w:b/>
          <w:color w:val="17365D"/>
          <w:sz w:val="20"/>
        </w:rPr>
        <w:t xml:space="preserve">• </w:t>
      </w:r>
      <w:r>
        <w:rPr>
          <w:color w:val="1F1F1F"/>
          <w:sz w:val="19"/>
        </w:rPr>
        <w:t xml:space="preserve">Architected and executed the end-to-end DOI FBMS data conversion as ETL Architect, extracting, cleansing, transforming, and validating millions of legacy procurement and financial records into a unified SAP S/4 enterprise platform (recognized with 2 DOI Department Awards).</w:t>
      </w:r>
    </w:p>
    <w:p>
      <w:pPr>
        <w:spacing w:before="0" w:after="30" w:line="240" w:lineRule="auto"/>
        <w:ind w:left="288" w:hanging="180"/>
      </w:pPr>
      <w:r>
        <w:rPr>
          <w:b/>
          <w:color w:val="17365D"/>
          <w:sz w:val="20"/>
        </w:rPr>
        <w:t xml:space="preserve">• </w:t>
      </w:r>
      <w:r>
        <w:rPr>
          <w:color w:val="1F1F1F"/>
          <w:sz w:val="19"/>
        </w:rPr>
        <w:t xml:space="preserve">Generated, formatted, and analyzed SAP financial reports—specifically FBL1N (Vendor Line Items), ME2M (Purchasing Documents by Material/Service), FAGLL03 (G/L Account Line Items), and custom ZFI reports—tracking obligations, commitments, disbursements, and unliquidated obligations (UDOs).</w:t>
      </w:r>
    </w:p>
    <w:p>
      <w:pPr>
        <w:spacing w:before="0" w:after="30" w:line="240" w:lineRule="auto"/>
        <w:ind w:left="288" w:hanging="180"/>
      </w:pPr>
      <w:r>
        <w:rPr>
          <w:b/>
          <w:color w:val="17365D"/>
          <w:sz w:val="20"/>
        </w:rPr>
        <w:t xml:space="preserve">• </w:t>
      </w:r>
      <w:r>
        <w:rPr>
          <w:color w:val="1F1F1F"/>
          <w:sz w:val="19"/>
        </w:rPr>
        <w:t xml:space="preserve">Reclaimed $1M+ in recurring annual government funds by designing rigorous deobligation tracking models and funds realignment reports that resolved multi-year financial discrepancies between contracting officials, program offices, and service providers.</w:t>
      </w:r>
    </w:p>
    <w:p>
      <w:pPr>
        <w:spacing w:before="0" w:after="30" w:line="240" w:lineRule="auto"/>
        <w:ind w:left="288" w:hanging="180"/>
      </w:pPr>
      <w:r>
        <w:rPr>
          <w:b/>
          <w:color w:val="17365D"/>
          <w:sz w:val="20"/>
        </w:rPr>
        <w:t xml:space="preserve">• </w:t>
      </w:r>
      <w:r>
        <w:rPr>
          <w:color w:val="1F1F1F"/>
          <w:sz w:val="19"/>
        </w:rPr>
        <w:t xml:space="preserve">Conducted operational data analysis on IPAC billing files, resolving complex vendor and aviation charge-card billing disputes through structured reconciliation between agency ledgers and vendor transaction records.</w:t>
      </w:r>
    </w:p>
    <w:p>
      <w:pPr>
        <w:spacing w:before="0" w:after="30" w:line="240" w:lineRule="auto"/>
        <w:ind w:left="288" w:hanging="180"/>
      </w:pPr>
      <w:r>
        <w:rPr>
          <w:b/>
          <w:color w:val="17365D"/>
          <w:sz w:val="20"/>
        </w:rPr>
        <w:t xml:space="preserve">• </w:t>
      </w:r>
      <w:r>
        <w:rPr>
          <w:color w:val="1F1F1F"/>
          <w:sz w:val="19"/>
        </w:rPr>
        <w:t xml:space="preserve">Led continuous incident trend analysis on 5 to 10 daily complex FBMS and Unison PRISM operational escalations, identifying workflow defects and authoring corrective data procedures that prevented system-wide transaction failures.</w:t>
      </w:r>
    </w:p>
    <w:p>
      <w:pPr>
        <w:spacing w:before="0" w:after="30" w:line="240" w:lineRule="auto"/>
        <w:ind w:left="288" w:hanging="180"/>
      </w:pPr>
      <w:r>
        <w:rPr>
          <w:b/>
          <w:color w:val="17365D"/>
          <w:sz w:val="20"/>
        </w:rPr>
        <w:t xml:space="preserve">• </w:t>
      </w:r>
      <w:r>
        <w:rPr>
          <w:color w:val="1F1F1F"/>
          <w:sz w:val="19"/>
        </w:rPr>
        <w:t xml:space="preserve">Administered Unison PRISM data integrity and access governance for 7 years, auditing procurement workflow data across contract solicitations, awards, modifications, and compliance feeds (FPDS/SAM).</w:t>
      </w:r>
    </w:p>
    <w:p>
      <w:pPr>
        <w:spacing w:before="0" w:after="30" w:line="240" w:lineRule="auto"/>
        <w:ind w:left="288" w:hanging="180"/>
      </w:pPr>
      <w:r>
        <w:rPr>
          <w:b/>
          <w:color w:val="17365D"/>
          <w:sz w:val="20"/>
        </w:rPr>
        <w:t xml:space="preserve">• </w:t>
      </w:r>
      <w:r>
        <w:rPr>
          <w:color w:val="1F1F1F"/>
          <w:sz w:val="19"/>
        </w:rPr>
        <w:t xml:space="preserve">Evaluated procurement trends involving GSA schedule contracts and defense acquisitions, assisting contracting officials with obligation tracking, purchase requisitions, and compliance reporting under federal acquisition regulations.</w:t>
      </w:r>
    </w:p>
    <w:p>
      <w:pPr>
        <w:spacing w:before="0" w:after="30" w:line="240" w:lineRule="auto"/>
        <w:ind w:left="288" w:hanging="180"/>
      </w:pPr>
      <w:r>
        <w:rPr>
          <w:b/>
          <w:color w:val="17365D"/>
          <w:sz w:val="20"/>
        </w:rPr>
        <w:t xml:space="preserve">• </w:t>
      </w:r>
      <w:r>
        <w:rPr>
          <w:color w:val="1F1F1F"/>
          <w:sz w:val="19"/>
        </w:rPr>
        <w:t xml:space="preserve">Designed and delivered data-driven cohort training and operational reference documentation for 85+ end users, translating complex ERP transaction procedures into actionable workflows that boosted data entry accuracy.</w:t>
      </w:r>
    </w:p>
    <w:p>
      <w:pPr>
        <w:spacing w:before="0" w:after="80" w:line="240" w:lineRule="auto"/>
        <w:ind w:left="288" w:hanging="180"/>
      </w:pPr>
      <w:r>
        <w:rPr>
          <w:b/>
          <w:color w:val="17365D"/>
          <w:sz w:val="20"/>
        </w:rPr>
        <w:t xml:space="preserve">• </w:t>
      </w:r>
      <w:r>
        <w:rPr>
          <w:color w:val="1F1F1F"/>
          <w:sz w:val="19"/>
        </w:rPr>
        <w:t xml:space="preserve">Prepared and presented comprehensive analytical briefings to executive leadership and the FBMS Software Advocacy Leadership Team (FSALT), supporting major IT modernizations (including S/4 migration and Realignment Builder initiatives).</w:t>
      </w:r>
    </w:p>
    <w:p>
      <w:pPr>
        <w:spacing w:before="80" w:after="20" w:line="240" w:lineRule="auto"/>
        <w:shd w:val="clear" w:color="auto" w:fill="EBF1F5"/>
      </w:pPr>
      <w:r>
        <w:rPr>
          <w:rFonts w:ascii="Cambria" w:hAnsi="Cambria"/>
          <w:b/>
          <w:color w:val="17365D"/>
          <w:sz w:val="19"/>
        </w:rPr>
        <w:t xml:space="preserve">Solutions Developer / Solution Architect &amp; Data Analyst</w:t>
      </w:r>
      <w:r>
        <w:rPr>
          <w:rFonts w:ascii="Cambria" w:hAnsi="Cambria"/>
          <w:b/>
          <w:color w:val="5B9BD5"/>
          <w:sz w:val="19"/>
        </w:rPr>
        <w:t xml:space="preserve"> | Acxiom Corporation • Little Rock, AR &amp; Remote | 01/1999 – 12/2010</w:t>
      </w:r>
    </w:p>
    <w:p>
      <w:pPr>
        <w:spacing w:before="0" w:after="30" w:line="240" w:lineRule="auto"/>
      </w:pPr>
      <w:r>
        <w:rPr>
          <w:i/>
          <w:color w:val="4F4F4F"/>
          <w:sz w:val="18"/>
        </w:rPr>
        <w:t xml:space="preserve">High-volume data analytics models, predictive algorithms, and relational data warehousing; 40 Hours/Week</w:t>
      </w:r>
    </w:p>
    <w:p>
      <w:pPr>
        <w:spacing w:before="0" w:after="30" w:line="240" w:lineRule="auto"/>
        <w:ind w:left="288" w:hanging="180"/>
      </w:pPr>
      <w:r>
        <w:rPr>
          <w:b/>
          <w:color w:val="17365D"/>
          <w:sz w:val="20"/>
        </w:rPr>
        <w:t xml:space="preserve">• </w:t>
      </w:r>
      <w:r>
        <w:rPr>
          <w:color w:val="1F1F1F"/>
          <w:sz w:val="19"/>
        </w:rPr>
        <w:t xml:space="preserve">Engineered high-volume data analytics models, predictive algorithms, and relational data warehouse structures processing multi-million-record operational and consumer transaction streams.</w:t>
      </w:r>
    </w:p>
    <w:p>
      <w:pPr>
        <w:spacing w:before="0" w:after="30" w:line="240" w:lineRule="auto"/>
        <w:ind w:left="288" w:hanging="180"/>
      </w:pPr>
      <w:r>
        <w:rPr>
          <w:b/>
          <w:color w:val="17365D"/>
          <w:sz w:val="20"/>
        </w:rPr>
        <w:t xml:space="preserve">• </w:t>
      </w:r>
      <w:r>
        <w:rPr>
          <w:color w:val="1F1F1F"/>
          <w:sz w:val="19"/>
        </w:rPr>
        <w:t xml:space="preserve">Designed Citibank’s first Online Identity Scoring Model utilizing early statistical analytics and machine learning techniques, analyzing application pattern datasets in real time to stop millions of dollars in fraudulent account losses.</w:t>
      </w:r>
    </w:p>
    <w:p>
      <w:pPr>
        <w:spacing w:before="0" w:after="30" w:line="240" w:lineRule="auto"/>
        <w:ind w:left="288" w:hanging="180"/>
      </w:pPr>
      <w:r>
        <w:rPr>
          <w:b/>
          <w:color w:val="17365D"/>
          <w:sz w:val="20"/>
        </w:rPr>
        <w:t xml:space="preserve">• </w:t>
      </w:r>
      <w:r>
        <w:rPr>
          <w:color w:val="1F1F1F"/>
          <w:sz w:val="19"/>
        </w:rPr>
        <w:t xml:space="preserve">Applied advanced analytical methods, SQL scripting, and database programming languages to manipulate, profile, and aggregate large streams of customer and financial transactional data.</w:t>
      </w:r>
    </w:p>
    <w:p>
      <w:pPr>
        <w:spacing w:before="0" w:after="30" w:line="240" w:lineRule="auto"/>
        <w:ind w:left="288" w:hanging="180"/>
      </w:pPr>
      <w:r>
        <w:rPr>
          <w:b/>
          <w:color w:val="17365D"/>
          <w:sz w:val="20"/>
        </w:rPr>
        <w:t xml:space="preserve">• </w:t>
      </w:r>
      <w:r>
        <w:rPr>
          <w:color w:val="1F1F1F"/>
          <w:sz w:val="19"/>
        </w:rPr>
        <w:t xml:space="preserve">Built cross-sell predictive data models and enterprise data warehouse schemas as Lead Solution Architect &amp; ETL Analyst for financial institutions including GE Money, ChoicePoint, and Citibank.</w:t>
      </w:r>
    </w:p>
    <w:p>
      <w:pPr>
        <w:spacing w:before="0" w:after="30" w:line="240" w:lineRule="auto"/>
        <w:ind w:left="288" w:hanging="180"/>
      </w:pPr>
      <w:r>
        <w:rPr>
          <w:b/>
          <w:color w:val="17365D"/>
          <w:sz w:val="20"/>
        </w:rPr>
        <w:t xml:space="preserve">• </w:t>
      </w:r>
      <w:r>
        <w:rPr>
          <w:color w:val="1F1F1F"/>
          <w:sz w:val="19"/>
        </w:rPr>
        <w:t xml:space="preserve">Directed senior technical developers in building, validating, and presenting data analysis architectures for the nation's first airline passenger-screening data system, delivering live analytical briefings to U.S. Congressional stakeholders.</w:t>
      </w:r>
    </w:p>
    <w:p>
      <w:pPr>
        <w:spacing w:before="0" w:after="80" w:line="240" w:lineRule="auto"/>
        <w:ind w:left="288" w:hanging="180"/>
      </w:pPr>
      <w:r>
        <w:rPr>
          <w:b/>
          <w:color w:val="17365D"/>
          <w:sz w:val="20"/>
        </w:rPr>
        <w:t xml:space="preserve">• </w:t>
      </w:r>
      <w:r>
        <w:rPr>
          <w:color w:val="1F1F1F"/>
          <w:sz w:val="19"/>
        </w:rPr>
        <w:t xml:space="preserve">Standardized data quality frameworks and software development lifecycle (SDLC) processes across the enterprise as an appointed specialist on the Acxiom Methodology Board.</w:t>
      </w:r>
    </w:p>
    <w:p>
      <w:pPr>
        <w:spacing w:before="120" w:after="40" w:line="240" w:lineRule="auto"/>
        <w:pBdr>
          <w:bottom w:val="single" w:sz="6" w:space="4" w:color="17365D"/>
        </w:pBdr>
      </w:pPr>
      <w:r>
        <w:rPr>
          <w:rFonts w:ascii="Cambria" w:hAnsi="Cambria"/>
          <w:b/>
          <w:color w:val="17365D"/>
          <w:sz w:val="22"/>
        </w:rPr>
        <w:t xml:space="preserve">DATA ANALYTICS, BUSINESS INTELLIGENCE &amp; ACADEMIC PORTFOLIO</w:t>
      </w:r>
    </w:p>
    <w:p>
      <w:pPr>
        <w:spacing w:before="0" w:after="20" w:line="240" w:lineRule="auto"/>
      </w:pPr>
      <w:r>
        <w:rPr>
          <w:rFonts w:ascii="Cambria" w:hAnsi="Cambria"/>
          <w:b/>
          <w:color w:val="17365D"/>
          <w:sz w:val="19"/>
        </w:rPr>
        <w:t xml:space="preserve">AI Guardians Transformation &amp; Analytics Toolkit — </w:t>
      </w:r>
      <w:r>
        <w:rPr>
          <w:color w:val="1F1F1F"/>
          <w:sz w:val="18"/>
        </w:rPr>
        <w:t xml:space="preserve">Developer / Researcher (</w:t>
      </w:r>
      <w:hyperlink r:id="rIdHyperlink3">
        <w:r>
          <w:rPr>
            <w:b/>
            <w:color w:val="17365D"/>
            <w:sz w:val="18"/>
            <w:u w:val="single"/>
          </w:rPr>
          <w:t xml:space="preserve">portal.aiguardiansllc.us</w:t>
        </w:r>
      </w:hyperlink>
      <w:r>
        <w:rPr>
          <w:color w:val="1F1F1F"/>
          <w:sz w:val="18"/>
        </w:rPr>
        <w:t xml:space="preserve">)</w:t>
      </w:r>
    </w:p>
    <w:p>
      <w:pPr>
        <w:spacing w:before="0" w:after="30" w:line="240" w:lineRule="auto"/>
        <w:ind w:left="288" w:hanging="180"/>
      </w:pPr>
      <w:r>
        <w:rPr>
          <w:b/>
          <w:color w:val="17365D"/>
          <w:sz w:val="20"/>
        </w:rPr>
        <w:t xml:space="preserve">• </w:t>
      </w:r>
      <w:r>
        <w:rPr>
          <w:color w:val="1F1F1F"/>
          <w:sz w:val="19"/>
        </w:rPr>
        <w:t xml:space="preserve">Developed a modular 11-tool business intelligence and decision-support toolkit covering organizational readiness assessments, risk scoring algorithms, and ROI financial modeling canvases.</w:t>
      </w:r>
    </w:p>
    <w:p>
      <w:pPr>
        <w:spacing w:before="0" w:after="50" w:line="240" w:lineRule="auto"/>
        <w:ind w:left="288" w:hanging="180"/>
      </w:pPr>
      <w:r>
        <w:rPr>
          <w:b/>
          <w:color w:val="17365D"/>
          <w:sz w:val="20"/>
        </w:rPr>
        <w:t xml:space="preserve">• </w:t>
      </w:r>
      <w:r>
        <w:rPr>
          <w:color w:val="1F1F1F"/>
          <w:sz w:val="19"/>
        </w:rPr>
        <w:t xml:space="preserve">Built data evaluation models that quantify projected operational cost savings, efficiency gains, and technology adoption feasibility for enterprise IT and analytical modernization programs.</w:t>
      </w:r>
    </w:p>
    <w:p>
      <w:pPr>
        <w:spacing w:before="0" w:after="20" w:line="240" w:lineRule="auto"/>
      </w:pPr>
      <w:r>
        <w:rPr>
          <w:rFonts w:ascii="Cambria" w:hAnsi="Cambria"/>
          <w:b/>
          <w:color w:val="17365D"/>
          <w:sz w:val="19"/>
        </w:rPr>
        <w:t xml:space="preserve">Academic Data Analytics &amp; Visualizations — </w:t>
      </w:r>
      <w:r>
        <w:rPr>
          <w:i/>
          <w:color w:val="4F4F4F"/>
          <w:sz w:val="18"/>
        </w:rPr>
        <w:t xml:space="preserve">University of Denver · Harvard SEAS · UC Berkeley</w:t>
      </w:r>
    </w:p>
    <w:p>
      <w:pPr>
        <w:spacing w:before="0" w:after="30" w:line="240" w:lineRule="auto"/>
        <w:ind w:left="288" w:hanging="180"/>
      </w:pPr>
      <w:r>
        <w:rPr>
          <w:b/>
          <w:color w:val="17365D"/>
          <w:sz w:val="20"/>
        </w:rPr>
        <w:t xml:space="preserve">• </w:t>
      </w:r>
      <w:r>
        <w:rPr>
          <w:color w:val="1F1F1F"/>
          <w:sz w:val="19"/>
        </w:rPr>
        <w:t xml:space="preserve">Exploratory Data Analysis (Tableau): Utilized Tableau for exploratory data discovery, querying multi-variable datasets to uncover correlations, distribution anomalies, and operational trends.</w:t>
      </w:r>
    </w:p>
    <w:p>
      <w:pPr>
        <w:spacing w:before="0" w:after="30" w:line="240" w:lineRule="auto"/>
        <w:ind w:left="288" w:hanging="180"/>
      </w:pPr>
      <w:r>
        <w:rPr>
          <w:b/>
          <w:color w:val="17365D"/>
          <w:sz w:val="20"/>
        </w:rPr>
        <w:t xml:space="preserve">• </w:t>
      </w:r>
      <w:r>
        <w:rPr>
          <w:color w:val="1F1F1F"/>
          <w:sz w:val="19"/>
        </w:rPr>
        <w:t xml:space="preserve">Statistical Programming &amp; Data Visualization (Python &amp; Matplotlib): Developed programmatic data analysis scripts using Python (NumPy, Pandas) and generated statistical charts and visualizations using Matplotlib.</w:t>
      </w:r>
    </w:p>
    <w:p>
      <w:pPr>
        <w:spacing w:before="0" w:after="30" w:line="240" w:lineRule="auto"/>
        <w:ind w:left="288" w:hanging="180"/>
      </w:pPr>
      <w:r>
        <w:rPr>
          <w:b/>
          <w:color w:val="17365D"/>
          <w:sz w:val="20"/>
        </w:rPr>
        <w:t xml:space="preserve">• </w:t>
      </w:r>
      <w:r>
        <w:rPr>
          <w:color w:val="1F1F1F"/>
          <w:sz w:val="19"/>
        </w:rPr>
        <w:t xml:space="preserve">Enterprise Strategic Roadmaps: Authored an end-to-end 3-year strategic business transformation roadmap for Mile High Logistics, evaluating operational data flows, financial forecasting, and enterprise decision-support architecture.</w:t>
      </w:r>
    </w:p>
    <w:p>
      <w:pPr>
        <w:spacing w:before="120" w:after="40" w:line="240" w:lineRule="auto"/>
        <w:pBdr>
          <w:bottom w:val="single" w:sz="6" w:space="4" w:color="17365D"/>
        </w:pBdr>
      </w:pPr>
      <w:r>
        <w:rPr>
          <w:rFonts w:ascii="Cambria" w:hAnsi="Cambria"/>
          <w:b/>
          <w:color w:val="17365D"/>
          <w:sz w:val="22"/>
        </w:rPr>
        <w:t xml:space="preserve">EDUCATION &amp; CREDENTIALS</w:t>
      </w:r>
    </w:p>
    <w:p>
      <w:pPr>
        <w:spacing w:before="0" w:after="30" w:line="240" w:lineRule="auto"/>
      </w:pPr>
      <w:r>
        <w:rPr>
          <w:rFonts w:ascii="Cambria" w:hAnsi="Cambria"/>
          <w:b/>
          <w:color w:val="17365D"/>
          <w:sz w:val="18"/>
        </w:rPr>
        <w:t xml:space="preserve">Graduate Certificate, AI Strategy &amp; Applications in IT</w:t>
      </w:r>
      <w:r>
        <w:rPr>
          <w:color w:val="1F1F1F"/>
          <w:sz w:val="18"/>
        </w:rPr>
        <w:t xml:space="preserve"> : University of Denver</w:t>
      </w:r>
    </w:p>
    <w:p>
      <w:pPr>
        <w:spacing w:before="0" w:after="30" w:line="240" w:lineRule="auto"/>
      </w:pPr>
      <w:r>
        <w:rPr>
          <w:rFonts w:ascii="Cambria" w:hAnsi="Cambria"/>
          <w:b/>
          <w:color w:val="17365D"/>
          <w:sz w:val="18"/>
        </w:rPr>
        <w:t xml:space="preserve">Master of Science (M.S.), Computer Science</w:t>
      </w:r>
      <w:r>
        <w:rPr>
          <w:color w:val="1F1F1F"/>
          <w:sz w:val="18"/>
        </w:rPr>
        <w:t xml:space="preserve"> : St. Joseph's College</w:t>
      </w:r>
    </w:p>
    <w:p>
      <w:pPr>
        <w:spacing w:before="0" w:after="30" w:line="240" w:lineRule="auto"/>
      </w:pPr>
      <w:r>
        <w:rPr>
          <w:rFonts w:ascii="Cambria" w:hAnsi="Cambria"/>
          <w:b/>
          <w:color w:val="17365D"/>
          <w:sz w:val="18"/>
        </w:rPr>
        <w:t xml:space="preserve">Bachelor of Science (B.S.), Computer Science</w:t>
      </w:r>
      <w:r>
        <w:rPr>
          <w:color w:val="1F1F1F"/>
          <w:sz w:val="18"/>
        </w:rPr>
        <w:t xml:space="preserve"> : St. Joseph's College</w:t>
      </w:r>
    </w:p>
    <w:p>
      <w:pPr>
        <w:spacing w:before="0" w:after="30" w:line="240" w:lineRule="auto"/>
      </w:pPr>
      <w:r>
        <w:rPr>
          <w:rFonts w:ascii="Cambria" w:hAnsi="Cambria"/>
          <w:b/>
          <w:color w:val="17365D"/>
          <w:sz w:val="18"/>
        </w:rPr>
        <w:t xml:space="preserve">Executive Certificate, LLM &amp; Agentic AI</w:t>
      </w:r>
      <w:r>
        <w:rPr>
          <w:color w:val="1F1F1F"/>
          <w:sz w:val="18"/>
        </w:rPr>
        <w:t xml:space="preserve"> : Harvard School of Engineering and Applied Sciences</w:t>
      </w:r>
    </w:p>
    <w:p>
      <w:pPr>
        <w:spacing w:before="0" w:after="30" w:line="240" w:lineRule="auto"/>
      </w:pPr>
      <w:r>
        <w:rPr>
          <w:rFonts w:ascii="Cambria" w:hAnsi="Cambria"/>
          <w:b/>
          <w:color w:val="17365D"/>
          <w:sz w:val="18"/>
        </w:rPr>
        <w:t xml:space="preserve">Professional Program in Machine Learning &amp; Deep Learning</w:t>
      </w:r>
      <w:r>
        <w:rPr>
          <w:color w:val="1F1F1F"/>
          <w:sz w:val="18"/>
        </w:rPr>
        <w:t xml:space="preserve"> : University of California, Berkeley</w:t>
      </w:r>
    </w:p>
    <w:p>
      <w:pPr>
        <w:spacing w:before="0" w:after="30" w:line="240" w:lineRule="auto"/>
      </w:pPr>
      <w:r>
        <w:rPr>
          <w:rFonts w:ascii="Cambria" w:hAnsi="Cambria"/>
          <w:b/>
          <w:color w:val="17365D"/>
          <w:sz w:val="18"/>
        </w:rPr>
        <w:t xml:space="preserve">AI Governance Certification</w:t>
      </w:r>
      <w:r>
        <w:rPr>
          <w:color w:val="1F1F1F"/>
          <w:sz w:val="18"/>
        </w:rPr>
        <w:t xml:space="preserve"> : AI Tech and Privacy Academy</w:t>
      </w:r>
    </w:p>
    <w:p>
      <w:pPr>
        <w:spacing w:before="0" w:after="80" w:line="240" w:lineRule="auto"/>
      </w:pPr>
      <w:r>
        <w:rPr>
          <w:b/>
          <w:color w:val="C00000"/>
          <w:sz w:val="18"/>
        </w:rPr>
        <w:t xml:space="preserve">Honors &amp; Awards: </w:t>
      </w:r>
      <w:r>
        <w:rPr>
          <w:color w:val="1F1F1F"/>
          <w:sz w:val="18"/>
        </w:rPr>
        <w:t xml:space="preserve">Interior Business Center (IBC) Award for Excellence · DOI FBMS Special Recognition Award</w:t>
      </w:r>
    </w:p>
    <w:p>
      <w:pPr>
        <w:spacing w:before="120" w:after="40" w:line="240" w:lineRule="auto"/>
        <w:pBdr>
          <w:bottom w:val="single" w:sz="6" w:space="4" w:color="17365D"/>
        </w:pBdr>
      </w:pPr>
      <w:r>
        <w:rPr>
          <w:rFonts w:ascii="Cambria" w:hAnsi="Cambria"/>
          <w:b/>
          <w:color w:val="17365D"/>
          <w:sz w:val="22"/>
        </w:rPr>
        <w:t xml:space="preserve">TECHNICAL PROFICIENCIES</w:t>
      </w:r>
    </w:p>
    <w:p>
      <w:pPr>
        <w:spacing w:before="0" w:after="30" w:line="240" w:lineRule="auto"/>
      </w:pPr>
      <w:r>
        <w:rPr>
          <w:rFonts w:ascii="Cambria" w:hAnsi="Cambria"/>
          <w:b/>
          <w:color w:val="17365D"/>
          <w:sz w:val="18"/>
        </w:rPr>
        <w:t xml:space="preserve">Data Analytics &amp; Reporting: </w:t>
      </w:r>
      <w:r>
        <w:rPr>
          <w:color w:val="1F1F1F"/>
          <w:sz w:val="18"/>
        </w:rPr>
        <w:t xml:space="preserve">SQL, Relational Querying, SAP Financial Reports (FBL1N, ME2M, FAGLL03, ZFI), Financial Reconciliation, Trend Analysis, Root-Cause Analysis, Metrics Tracking</w:t>
      </w:r>
    </w:p>
    <w:p>
      <w:pPr>
        <w:spacing w:before="0" w:after="30" w:line="240" w:lineRule="auto"/>
      </w:pPr>
      <w:r>
        <w:rPr>
          <w:rFonts w:ascii="Cambria" w:hAnsi="Cambria"/>
          <w:b/>
          <w:color w:val="17365D"/>
          <w:sz w:val="18"/>
        </w:rPr>
        <w:t xml:space="preserve">Business Intelligence &amp; Visualization: </w:t>
      </w:r>
      <w:r>
        <w:rPr>
          <w:color w:val="1F1F1F"/>
          <w:sz w:val="18"/>
        </w:rPr>
        <w:t xml:space="preserve">Tableau (Exploratory Data Analysis), Matplotlib (Academic/Coursework), Microsoft Excel (Pivot Tables, VLOOKUP, Advanced Modeling)</w:t>
      </w:r>
    </w:p>
    <w:p>
      <w:pPr>
        <w:spacing w:before="0" w:after="30" w:line="240" w:lineRule="auto"/>
      </w:pPr>
      <w:r>
        <w:rPr>
          <w:rFonts w:ascii="Cambria" w:hAnsi="Cambria"/>
          <w:b/>
          <w:color w:val="17365D"/>
          <w:sz w:val="18"/>
        </w:rPr>
        <w:t xml:space="preserve">Enterprise ERP &amp; Federal Platforms: </w:t>
      </w:r>
      <w:r>
        <w:rPr>
          <w:color w:val="1F1F1F"/>
          <w:sz w:val="18"/>
        </w:rPr>
        <w:t xml:space="preserve">Federal Business Management System (SAP S/4 / FBMS), Unison PRISM, FPDS, SAM, IPP, Remedy Incident Management</w:t>
      </w:r>
    </w:p>
    <w:p>
      <w:pPr>
        <w:spacing w:before="0" w:after="30" w:line="240" w:lineRule="auto"/>
      </w:pPr>
      <w:r>
        <w:rPr>
          <w:rFonts w:ascii="Cambria" w:hAnsi="Cambria"/>
          <w:b/>
          <w:color w:val="17365D"/>
          <w:sz w:val="18"/>
        </w:rPr>
        <w:t xml:space="preserve">Programming &amp; Data Tools (Coursework &amp; Portfolio): </w:t>
      </w:r>
      <w:r>
        <w:rPr>
          <w:color w:val="1F1F1F"/>
          <w:sz w:val="18"/>
        </w:rPr>
        <w:t xml:space="preserve">Python, PySpark, Apache Spark, NumPy, Pandas, PL/SQL, C, Git/GitHub</w:t>
      </w:r>
    </w:p>
    <w:p>
      <w:pPr>
        <w:spacing w:before="0" w:after="60" w:line="240" w:lineRule="auto"/>
      </w:pPr>
      <w:r>
        <w:rPr>
          <w:rFonts w:ascii="Cambria" w:hAnsi="Cambria"/>
          <w:b/>
          <w:color w:val="17365D"/>
          <w:sz w:val="18"/>
        </w:rPr>
        <w:t xml:space="preserve">Methodologies: </w:t>
      </w:r>
      <w:r>
        <w:rPr>
          <w:color w:val="1F1F1F"/>
          <w:sz w:val="18"/>
        </w:rPr>
        <w:t xml:space="preserve">Agile/Scrum, Business Process Reengineering, ETL Data Conversion, Data Governance, Lifecycle Performance Evaluation</w:t>
      </w:r>
    </w:p>
    <w:sectPr>
      <w:pgSz w:w="12240" w:h="15840"/>
      <w:pgMar w:top="720" w:right="893" w:bottom="720" w:left="893"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0"/>
        <w:color w:val="1F1F1F"/>
      </w:rPr>
    </w:rPrDefault>
  </w:docDefaults>
</w:styles>
</file>

<file path=word/_rels/document.xml.rels><?xml version="1.0" encoding="UTF-8" standalone="yes"?>
<Relationships xmlns="http://schemas.openxmlformats.org/package/2006/relationships">
  <Relationship Id="rIdHyperlink1" Type="http://schemas.openxmlformats.org/officeDocument/2006/relationships/hyperlink" Target="https://www.linkedin.com/in/ebenezer-rolston/" TargetMode="External"/>
  <Relationship Id="rIdHyperlink2" Type="http://schemas.openxmlformats.org/officeDocument/2006/relationships/hyperlink" Target="https://portal.aiguardiansllc.us/" TargetMode="External"/>
  <Relationship Id="rIdHyperlink3" Type="http://schemas.openxmlformats.org/officeDocument/2006/relationships/hyperlink" Target="https://portal.aiguardiansllc.us/" TargetMode="External"/>
</Relationships>
</file>