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0" w:after="40" w:line="240" w:lineRule="auto"/>
      </w:pPr>
      <w:r>
        <w:rPr>
          <w:b/>
          <w:color w:val="17365D"/>
          <w:sz w:val="24"/>
        </w:rPr>
        <w:t xml:space="preserve">Skill Gap Analysis: Technical Support Engineer — LiveRamp, Inc.</w:t>
      </w:r>
    </w:p>
    <w:p>
      <w:pPr>
        <w:spacing w:before="0" w:after="100" w:line="240" w:lineRule="auto"/>
        <w:pBdr>
          <w:bottom w:val="single" w:sz="6" w:space="4" w:color="17365D"/>
        </w:pBdr>
      </w:pPr>
      <w:r>
        <w:rPr>
          <w:b/>
          <w:color w:val="17365D"/>
          <w:sz w:val="19"/>
        </w:rPr>
        <w:t xml:space="preserve">Candidate: Ebenezer J. Rolston • Match Score: 95/100 • Interview Probability: 92/100 • Target: Little Rock, AR / Hybrid</w:t>
      </w:r>
    </w:p>
    <w:p>
      <w:pPr>
        <w:spacing w:before="100" w:after="40" w:line="240" w:lineRule="auto"/>
        <w:pBdr>
          <w:bottom w:val="single" w:sz="6" w:space="4" w:color="17365D"/>
        </w:pBdr>
      </w:pPr>
      <w:r>
        <w:rPr>
          <w:b/>
          <w:color w:val="17365D"/>
          <w:sz w:val="20"/>
        </w:rPr>
        <w:t xml:space="preserve">1. EXECUTIVE SUMMARY &amp; FIT EVALUATION</w:t>
      </w:r>
    </w:p>
    <w:p>
      <w:pPr>
        <w:spacing w:before="0" w:after="100" w:line="240" w:lineRule="auto"/>
      </w:pPr>
      <w:r>
        <w:rPr>
          <w:color w:val="1F1F1F"/>
          <w:sz w:val="19"/>
        </w:rPr>
        <w:t xml:space="preserve">Ebenezer J. Rolston presents a near-flawless match (95/100) for LiveRamp's Technical Support Engineer role. He spent 11 years at Acxiom Corporation (Conway/Little Rock), the direct predecessor company of LiveRamp, building and supporting identity resolution and customer data integration pipelines for Fortune 100 clients. He pairs this adtech/martech foundation with 14 years of senior tier-3 production support at the Department of the Interior, managing high-volume ticket queues (5–10 critical incidents/day in Remedy/ServiceNow), diagnosing multi-tiered database and log failures without runbooks, and conducting high-touch video screen-shares with enterprise stakeholders. With established Little Rock ties (501 area code), hybrid readiness, and complete salary alignment ($75k–$109k), he is an immediate value-add for LiveRamp's Global Technical Support team.</w:t>
      </w:r>
    </w:p>
    <w:p>
      <w:pPr>
        <w:spacing w:before="100" w:after="40" w:line="240" w:lineRule="auto"/>
        <w:pBdr>
          <w:bottom w:val="single" w:sz="6" w:space="4" w:color="17365D"/>
        </w:pBdr>
      </w:pPr>
      <w:r>
        <w:rPr>
          <w:b/>
          <w:color w:val="17365D"/>
          <w:sz w:val="20"/>
        </w:rPr>
        <w:t xml:space="preserve">2. DETAILED JOB REQUIREMENT MATRIX</w:t>
      </w:r>
    </w:p>
    <w:p>
      <w:pPr>
        <w:spacing w:before="0" w:after="40" w:line="240" w:lineRule="auto"/>
      </w:pPr>
      <w:r>
        <w:rPr>
          <w:b/>
          <w:color w:val="008000"/>
          <w:sz w:val="18"/>
        </w:rPr>
        <w:t xml:space="preserve">• Manage Ticket Queue &amp; SLA Adherence: </w:t>
      </w:r>
      <w:r>
        <w:rPr>
          <w:color w:val="1F1F1F"/>
          <w:sz w:val="18"/>
        </w:rPr>
        <w:t xml:space="preserve">EXCEEDS. 14 years managing daily enterprise queues (Remedy/ServiceNow), resolving 5-10 critical tickets/day, maintaining 98%+ customer satisfaction and zero SLA breaches.</w:t>
      </w:r>
    </w:p>
    <w:p>
      <w:pPr>
        <w:spacing w:before="0" w:after="40" w:line="240" w:lineRule="auto"/>
      </w:pPr>
      <w:r>
        <w:rPr>
          <w:b/>
          <w:color w:val="008000"/>
          <w:sz w:val="18"/>
        </w:rPr>
        <w:t xml:space="preserve">• Complex Troubleshooting Without Runbooks: </w:t>
      </w:r>
      <w:r>
        <w:rPr>
          <w:color w:val="1F1F1F"/>
          <w:sz w:val="18"/>
        </w:rPr>
        <w:t xml:space="preserve">EXCEEDS. Decades diagnosing multi-tiered system outages by writing custom SQL, analyzing execution plans, tracing transaction logs, and diagnosing network/API payloads.</w:t>
      </w:r>
    </w:p>
    <w:p>
      <w:pPr>
        <w:spacing w:before="0" w:after="40" w:line="240" w:lineRule="auto"/>
      </w:pPr>
      <w:r>
        <w:rPr>
          <w:b/>
          <w:color w:val="008000"/>
          <w:sz w:val="18"/>
        </w:rPr>
        <w:t xml:space="preserve">• SQL Querying Fluency (Preferred Skill): </w:t>
      </w:r>
      <w:r>
        <w:rPr>
          <w:color w:val="1F1F1F"/>
          <w:sz w:val="18"/>
        </w:rPr>
        <w:t xml:space="preserve">EXCEEDS. 20+ years of advanced SQL and Oracle PL/SQL querying, data profiling, table joins, indexing, and data conversion pipelines across multi-million record databases.</w:t>
      </w:r>
    </w:p>
    <w:p>
      <w:pPr>
        <w:spacing w:before="0" w:after="40" w:line="240" w:lineRule="auto"/>
      </w:pPr>
      <w:r>
        <w:rPr>
          <w:b/>
          <w:color w:val="008000"/>
          <w:sz w:val="18"/>
        </w:rPr>
        <w:t xml:space="preserve">• AdTech / Marketing Tech / SaaS Background: </w:t>
      </w:r>
      <w:r>
        <w:rPr>
          <w:color w:val="1F1F1F"/>
          <w:sz w:val="18"/>
        </w:rPr>
        <w:t xml:space="preserve">STRONG MATCH. 11 years at Acxiom in CDI, identity matching, and campaign marketing data pipelines (Citibank identity scoring, ChoicePoint marketing feeds).</w:t>
      </w:r>
    </w:p>
    <w:p>
      <w:pPr>
        <w:spacing w:before="0" w:after="40" w:line="240" w:lineRule="auto"/>
      </w:pPr>
      <w:r>
        <w:rPr>
          <w:b/>
          <w:color w:val="008000"/>
          <w:sz w:val="18"/>
        </w:rPr>
        <w:t xml:space="preserve">• Video Conference Communication &amp; Client Empathy: </w:t>
      </w:r>
      <w:r>
        <w:rPr>
          <w:color w:val="1F1F1F"/>
          <w:sz w:val="18"/>
        </w:rPr>
        <w:t xml:space="preserve">STRONG MATCH. Conducted white-glove technical briefings, screen-share diagnostics, and trained 85+ enterprise users with exceptional communication praise.</w:t>
      </w:r>
    </w:p>
    <w:p>
      <w:pPr>
        <w:spacing w:before="0" w:after="40" w:line="240" w:lineRule="auto"/>
      </w:pPr>
      <w:r>
        <w:rPr>
          <w:b/>
          <w:color w:val="C00000"/>
          <w:sz w:val="18"/>
        </w:rPr>
        <w:t xml:space="preserve">• Modern LiveRamp Proprietary Tooling (RampID UI, Habu): </w:t>
      </w:r>
      <w:r>
        <w:rPr>
          <w:color w:val="1F1F1F"/>
          <w:sz w:val="18"/>
        </w:rPr>
        <w:t xml:space="preserve">LEARNING BRIDGE. Candidate understands core identity graph theory and Acxiom matching lineage, and bridges LiveRamp's specific web UI and API wrappers within weeks.</w:t>
      </w:r>
    </w:p>
    <w:p>
      <w:pPr>
        <w:spacing w:before="100" w:after="40" w:line="240" w:lineRule="auto"/>
        <w:pBdr>
          <w:bottom w:val="single" w:sz="6" w:space="4" w:color="17365D"/>
        </w:pBdr>
      </w:pPr>
      <w:r>
        <w:rPr>
          <w:b/>
          <w:color w:val="17365D"/>
          <w:sz w:val="20"/>
        </w:rPr>
        <w:t xml:space="preserve">3. LOGISTICAL &amp; COMPENSATION ALIGNMENT</w:t>
      </w:r>
    </w:p>
    <w:p>
      <w:pPr>
        <w:spacing w:before="0" w:after="40" w:line="240" w:lineRule="auto"/>
      </w:pPr>
      <w:r>
        <w:rPr>
          <w:b/>
          <w:color w:val="17365D"/>
          <w:sz w:val="18"/>
        </w:rPr>
        <w:t xml:space="preserve">• Location &amp; Hybrid Model: </w:t>
      </w:r>
      <w:r>
        <w:rPr>
          <w:color w:val="1F1F1F"/>
          <w:sz w:val="18"/>
        </w:rPr>
        <w:t xml:space="preserve">Little Rock, AR (Hybrid 2 days/week) or San Francisco / Denver hybrid. Candidate maintains 501 area code and deep Arkansas roots.</w:t>
      </w:r>
    </w:p>
    <w:p>
      <w:pPr>
        <w:spacing w:before="0" w:after="40" w:line="240" w:lineRule="auto"/>
      </w:pPr>
      <w:r>
        <w:rPr>
          <w:b/>
          <w:color w:val="17365D"/>
          <w:sz w:val="18"/>
        </w:rPr>
        <w:t xml:space="preserve">• Compensation: </w:t>
      </w:r>
      <w:r>
        <w:rPr>
          <w:color w:val="1F1F1F"/>
          <w:sz w:val="18"/>
        </w:rPr>
        <w:t xml:space="preserve">Stated range of $75,000–$109,000 base salary is completely acceptable.</w:t>
      </w:r>
    </w:p>
    <w:p>
      <w:pPr>
        <w:spacing w:before="0" w:after="40" w:line="240" w:lineRule="auto"/>
      </w:pPr>
      <w:r>
        <w:rPr>
          <w:b/>
          <w:color w:val="17365D"/>
          <w:sz w:val="18"/>
        </w:rPr>
        <w:t xml:space="preserve">• Working Hours &amp; Flexibility: </w:t>
      </w:r>
      <w:r>
        <w:rPr>
          <w:color w:val="1F1F1F"/>
          <w:sz w:val="18"/>
        </w:rPr>
        <w:t xml:space="preserve">Fully available for standard 9am-5pm window, flexible shifts (10am-6pm), and occasional on-call or weekend support as required.</w:t>
      </w:r>
    </w:p>
    <w:sectPr>
      <w:pgSz w:w="12240" w:h="15840"/>
      <w:pgMar w:top="720" w:right="893" w:bottom="720" w:left="893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0"/>
        <w:color w:val="1F1F1F"/>
      </w:rPr>
    </w:rPrDefault>
  </w:docDefaults>
</w:styles>
</file>

<file path=word/_rels/document.xml.rels><?xml version="1.0" encoding="UTF-8" standalone="yes"?>
<Relationships xmlns="http://schemas.openxmlformats.org/package/2006/relationships">
</Relationships>
</file>