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20" w:line="240" w:lineRule="auto"/>
      </w:pPr>
      <w:r>
        <w:rPr>
          <w:rFonts w:ascii="Cambria" w:hAnsi="Cambria"/>
          <w:b/>
          <w:color w:val="17365D"/>
          <w:sz w:val="26"/>
        </w:rPr>
        <w:t xml:space="preserve">Skill Gap Analysis &amp; Alignment Matrix</w:t>
      </w:r>
    </w:p>
    <w:p>
      <w:pPr>
        <w:jc w:val="center"/>
        <w:spacing w:before="0" w:after="20" w:line="240" w:lineRule="auto"/>
      </w:pPr>
      <w:r>
        <w:rPr>
          <w:rFonts w:ascii="Cambria" w:hAnsi="Cambria"/>
          <w:b/>
          <w:color w:val="5B9BD5"/>
          <w:sz w:val="20"/>
        </w:rPr>
        <w:t xml:space="preserve">Matter Health — AI Automation Workflow Specialist</w:t>
      </w:r>
    </w:p>
    <w:p>
      <w:pPr>
        <w:jc w:val="center"/>
        <w:spacing w:before="0" w:after="80" w:line="240" w:lineRule="auto"/>
        <w:pBdr>
          <w:bottom w:val="single" w:sz="6" w:space="4" w:color="17365D"/>
        </w:pBdr>
      </w:pPr>
      <w:r>
        <w:rPr>
          <w:color w:val="4F4F4F"/>
          <w:sz w:val="18"/>
        </w:rPr>
        <w:t xml:space="preserve">Candidate: Ebenezer J. Rolston • Match Score: 94/100 (Exceptional Fit) • Interview Probability: 90%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1. EXECUTIVE ALIGNMENT SUMMARY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Match Score: </w:t>
      </w:r>
      <w:r>
        <w:rPr>
          <w:b/>
          <w:color w:val="008000"/>
          <w:sz w:val="19"/>
        </w:rPr>
        <w:t xml:space="preserve">94 / 100 (Tier 90–100% Exceptional Match) — Outstanding alignment across AI workflows, prompt engineering, healthcare ethics/HIPAA, and user enablement.</w:t>
      </w:r>
    </w:p>
    <w:p>
      <w:pPr>
        <w:spacing w:before="0" w:after="40" w:line="240" w:lineRule="auto"/>
      </w:pPr>
      <w:r>
        <w:rPr>
          <w:b/>
          <w:color w:val="17365D"/>
          <w:sz w:val="19"/>
        </w:rPr>
        <w:t xml:space="preserve">• Interview Probability: </w:t>
      </w:r>
      <w:r>
        <w:rPr>
          <w:b/>
          <w:color w:val="008000"/>
          <w:sz w:val="19"/>
        </w:rPr>
        <w:t xml:space="preserve">90 / 100 — Rare candidate who possesses both hands-on AI workflow builder skills (LangGraph, Gumloop, prompt templates) and published healthcare AI ethics research with HIPAA/PHI guardrail rigor.</w:t>
      </w:r>
    </w:p>
    <w:p>
      <w:pPr>
        <w:spacing w:before="0" w:after="80" w:line="240" w:lineRule="auto"/>
      </w:pPr>
      <w:r>
        <w:rPr>
          <w:color w:val="1F1F1F"/>
          <w:sz w:val="19"/>
        </w:rPr>
        <w:t xml:space="preserve">Analysis: Matter Health seeks an autonomous workflow specialist reporting to the CTO to build and iterate AI workflow automations supporting clinical care and back-office operations. Ebenezer Rolston brings direct hands-on experience building an 11-tool AI portal, crafting prompt templates and evaluation guardrails, published work in healthcare AI ethics, and a verified track record training 85+ active users.</w:t>
      </w:r>
    </w:p>
    <w:p>
      <w:pPr>
        <w:spacing w:before="100" w:after="40" w:line="240" w:lineRule="auto"/>
        <w:pBdr>
          <w:bottom w:val="single" w:sz="6" w:space="4" w:color="17365D"/>
        </w:pBdr>
      </w:pPr>
      <w:r>
        <w:rPr>
          <w:rFonts w:ascii="Cambria" w:hAnsi="Cambria"/>
          <w:b/>
          <w:color w:val="17365D"/>
          <w:sz w:val="20"/>
        </w:rPr>
        <w:t xml:space="preserve">2. COMPETENCY BREAKDOWN &amp; REQUIREMENT MATCHING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AI Workflow Automation &amp; Agent Platforms: </w:t>
      </w:r>
      <w:r>
        <w:rPr>
          <w:color w:val="1F1F1F"/>
          <w:sz w:val="18"/>
        </w:rPr>
        <w:t xml:space="preserve">EXCEEDS REQUIREMENTS. Architected 11-tool AI Guardians portal; hands-on LangGraph pipelines, Gumloop automation flows, and API integrations.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Prompt Engineering &amp; Evaluation: </w:t>
      </w:r>
      <w:r>
        <w:rPr>
          <w:color w:val="1F1F1F"/>
          <w:sz w:val="18"/>
        </w:rPr>
        <w:t xml:space="preserve">DIRECT MATCH. Harvard SEAS Executive Certificate in LLMs &amp; Agentic AI; authored modular system prompts, few-shot templates, and output validation rubrics.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Healthcare AI Ethics, HIPAA &amp; PHI Guardrails: </w:t>
      </w:r>
      <w:r>
        <w:rPr>
          <w:color w:val="1F1F1F"/>
          <w:sz w:val="18"/>
        </w:rPr>
        <w:t xml:space="preserve">DIRECT MATCH. Published research paper on AI Ethics in Healthcare; structured 6-dimension risk framework for pre-deployment ChatGPT Health evaluation.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Training, Documentation &amp; Change Enablement: </w:t>
      </w:r>
      <w:r>
        <w:rPr>
          <w:color w:val="1F1F1F"/>
          <w:sz w:val="18"/>
        </w:rPr>
        <w:t xml:space="preserve">EXCEEDS REQUIREMENTS. Trained and onboarded 85+ users across enterprise systems; authored step-by-step SOPs, video walkthroughs, and user feedback channels.</w:t>
      </w:r>
    </w:p>
    <w:p>
      <w:pPr>
        <w:spacing w:before="0" w:after="30" w:line="240" w:lineRule="auto"/>
      </w:pPr>
      <w:r>
        <w:rPr>
          <w:b/>
          <w:color w:val="008000"/>
          <w:sz w:val="18"/>
        </w:rPr>
        <w:t xml:space="preserve">• High Autonomy &amp; Direct Leadership Reporting: </w:t>
      </w:r>
      <w:r>
        <w:rPr>
          <w:color w:val="1F1F1F"/>
          <w:sz w:val="18"/>
        </w:rPr>
        <w:t xml:space="preserve">EXCEEDS REQUIREMENTS. 20+ years leading end-to-end technical initiatives, Acxiom solution architecture, and advisory directly to agency executives.</w:t>
      </w:r>
    </w:p>
    <w:sectPr>
      <w:pgSz w:w="12240" w:h="15840"/>
      <w:pgMar w:top="720" w:right="893" w:bottom="720" w:left="893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0"/>
        <w:color w:val="1F1F1F"/>
      </w:rPr>
    </w:rPrDefault>
  </w:docDefaults>
</w:styles>
</file>

<file path=word/_rels/document.xml.rels><?xml version="1.0" encoding="UTF-8" standalone="yes"?>
<Relationships xmlns="http://schemas.openxmlformats.org/package/2006/relationships">
</Relationships>
</file>