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color w:val="1F4E79"/>
          <w:sz w:val="40"/>
        </w:rPr>
        <w:t>02 - Gutes Testdokument</w:t>
      </w:r>
    </w:p>
    <w:p>
      <w:pPr>
        <w:jc w:val="left"/>
      </w:pPr>
      <w:r>
        <w:rPr>
          <w:rFonts w:ascii="Aptos" w:hAnsi="Aptos"/>
          <w:i/>
          <w:color w:val="606060"/>
          <w:sz w:val="21"/>
        </w:rPr>
        <w:t>Narrative Fallserie aus Sicht des Customer Service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6690"/>
      </w:tblGrid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b/>
                <w:sz w:val="19"/>
              </w:rPr>
              <w:t>Zweck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BFD"/>
          </w:tcPr>
          <w:p>
            <w:r>
              <w:rPr>
                <w:sz w:val="19"/>
              </w:rPr>
              <w:t>Pruefung, ob die App aus gut lesbaren Fallbeschreibungen Varianten und Reibungen ableiten kann.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b/>
                <w:sz w:val="19"/>
              </w:rPr>
              <w:t>Qualitaet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BFD"/>
          </w:tcPr>
          <w:p>
            <w:r>
              <w:rPr>
                <w:sz w:val="19"/>
              </w:rPr>
              <w:t>gut - mehrere Faelle, klare Zeitfolge, aber weniger standardisiert als ein Soll-Dokument.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b/>
                <w:sz w:val="19"/>
              </w:rPr>
              <w:t>Erwartung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BFD"/>
          </w:tcPr>
          <w:p>
            <w:r>
              <w:rPr>
                <w:sz w:val="19"/>
              </w:rPr>
              <w:t>Die App sollte Kernschritte, wiederkehrende Varianten, Rollen und typische Friktionspunkte erkennen.</w:t>
            </w:r>
          </w:p>
        </w:tc>
      </w:tr>
    </w:tbl>
    <w:p/>
    <w:p>
      <w:r>
        <w:rPr>
          <w:b/>
        </w:rPr>
        <w:t xml:space="preserve">Rahmen. </w:t>
      </w:r>
      <w:r>
        <w:t>Die folgenden drei Faelle stammen aus dem Wochenbericht von Miriam F., Customer Service. Die Begriffe sind alltagsnah und nicht immer vollstaendig standardisiert, die Zeitfolge ist jedoch nachvollziehbar.</w:t>
      </w:r>
    </w:p>
    <w:p>
      <w:pPr>
        <w:pStyle w:val="Heading1"/>
      </w:pPr>
      <w:r>
        <w:t>Fall A - Hydraulikpumpe, Produktionsstillstand beim Kunden</w:t>
      </w:r>
    </w:p>
    <w:p>
      <w:pPr>
        <w:pStyle w:val="ListNumber"/>
        <w:spacing w:after="60"/>
      </w:pPr>
      <w:r>
        <w:t>07:42 Uhr: E-Mail vom Kunden mit Betreff "Anlage steht". Miriam oeffnet CRM, legt Fall R-2025-114 an und uebertraegt Kunde, Auftrag und Maschinentyp.</w:t>
      </w:r>
    </w:p>
    <w:p>
      <w:pPr>
        <w:pStyle w:val="ListNumber"/>
        <w:spacing w:after="60"/>
      </w:pPr>
      <w:r>
        <w:t>07:55 Uhr: Es fehlen Seriennummer und Fotos. Miriam fordert die Daten per E-Mail nach und markiert den Fall zunaechst als "wartet auf Daten".</w:t>
      </w:r>
    </w:p>
    <w:p>
      <w:pPr>
        <w:pStyle w:val="ListNumber"/>
        <w:spacing w:after="60"/>
      </w:pPr>
      <w:r>
        <w:t>08:21 Uhr: Der Kunde schickt Bilder und die Seriennummer. Miriam stuft den Fall auf "kritisch" hoch und erstellt im Ticketsystem eine Eskalation an QS.</w:t>
      </w:r>
    </w:p>
    <w:p>
      <w:pPr>
        <w:pStyle w:val="ListNumber"/>
        <w:spacing w:after="60"/>
      </w:pPr>
      <w:r>
        <w:t>09:10 Uhr: QS bewertet das Fehlerbild als moeglichen Dichtungsschaden; gleichzeitig wird Produktion wegen einer moeglichen Chargenabweichung gefragt.</w:t>
      </w:r>
    </w:p>
    <w:p>
      <w:pPr>
        <w:pStyle w:val="ListNumber"/>
        <w:spacing w:after="60"/>
      </w:pPr>
      <w:r>
        <w:t>10:05 Uhr: Vertrieb meldet, dass der Kunde strategisch wichtig ist. Miriam und Vertrieb stimmen einen Zwischenbescheid und die Sofortlieferung eines Ersatzteils ab.</w:t>
      </w:r>
    </w:p>
    <w:p>
      <w:pPr>
        <w:pStyle w:val="ListNumber"/>
        <w:spacing w:after="60"/>
      </w:pPr>
      <w:r>
        <w:t>13:40 Uhr: Logistik bestaetigt den Versand. Miriam schickt dem Kunden Tracking und Zwischenbescheid.</w:t>
      </w:r>
    </w:p>
    <w:p>
      <w:pPr>
        <w:pStyle w:val="ListNumber"/>
        <w:spacing w:after="60"/>
      </w:pPr>
      <w:r>
        <w:t>Naechster Tag, 11:15 Uhr: QS dokumentiert Ursache und empfiehlt Austausch plus interne Korrekturmassnahme. Vertrieb gibt eine Teilkulanz frei.</w:t>
      </w:r>
    </w:p>
    <w:p>
      <w:pPr>
        <w:pStyle w:val="ListNumber"/>
        <w:spacing w:after="60"/>
      </w:pPr>
      <w:r>
        <w:t>11:50 Uhr: Miriam sendet Abschlussantwort, verknuepft Ticket, CRM und ERP-Vorgang und schliesst den Fall.</w:t>
      </w:r>
    </w:p>
    <w:p/>
    <w:p>
      <w:pPr>
        <w:pStyle w:val="Heading1"/>
      </w:pPr>
      <w:r>
        <w:t>Fall B - Sensorikfehler ohne Produktionsstillstand</w:t>
      </w:r>
    </w:p>
    <w:p>
      <w:pPr>
        <w:pStyle w:val="ListNumber"/>
        <w:spacing w:after="60"/>
      </w:pPr>
      <w:r>
        <w:t>08:05 Uhr: Telefonische Meldung, der Sensor liefert unplausible Werte, die Maschine laeuft aber weiter. Miriam erfasst den Fall und notiert das Fehlerbild im CRM.</w:t>
      </w:r>
    </w:p>
    <w:p>
      <w:pPr>
        <w:pStyle w:val="ListNumber"/>
        <w:spacing w:after="60"/>
      </w:pPr>
      <w:r>
        <w:t>08:30 Uhr: Die Pflichtdaten sind fast vollstaendig; nur ein Foto fehlt. Miriam fordert das Bild an, laesst die Prioritaet aber auf "normal".</w:t>
      </w:r>
    </w:p>
    <w:p>
      <w:pPr>
        <w:pStyle w:val="ListNumber"/>
        <w:spacing w:after="60"/>
      </w:pPr>
      <w:r>
        <w:t>09:00 Uhr: QS prueft einen aehnlichen Altfall im DMS. Dort findet sich eine fruehere Korrektur fuer denselben Sensortyp.</w:t>
      </w:r>
    </w:p>
    <w:p>
      <w:pPr>
        <w:pStyle w:val="ListNumber"/>
        <w:spacing w:after="60"/>
      </w:pPr>
      <w:r>
        <w:t>09:25 Uhr: Miriam informiert den Kunden ueber einen Testschritt und dokumentiert den Hinweis im Ticket.</w:t>
      </w:r>
    </w:p>
    <w:p>
      <w:pPr>
        <w:pStyle w:val="ListNumber"/>
        <w:spacing w:after="60"/>
      </w:pPr>
      <w:r>
        <w:t>14:20 Uhr: Der Kunde bestaetigt, dass der Testschritt erfolgreich war. Eine Materialrueckholung ist nicht mehr noetig.</w:t>
      </w:r>
    </w:p>
    <w:p>
      <w:pPr>
        <w:pStyle w:val="ListNumber"/>
        <w:spacing w:after="60"/>
      </w:pPr>
      <w:r>
        <w:t>15:10 Uhr: Miriam schliesst den Fall ohne Kulanz und ohne Logistikprozess, dokumentiert aber den Verweis auf den Altfall.</w:t>
      </w:r>
    </w:p>
    <w:p/>
    <w:p>
      <w:pPr>
        <w:pStyle w:val="Heading1"/>
      </w:pPr>
      <w:r>
        <w:t>Fall C - Reklamation mit Rueckholung und Gutschrift</w:t>
      </w:r>
    </w:p>
    <w:p>
      <w:pPr>
        <w:pStyle w:val="ListNumber"/>
        <w:spacing w:after="60"/>
      </w:pPr>
      <w:r>
        <w:t>09:12 Uhr: E-Mail mit mehreren Fotos und Hinweis auf Beschaedigung bei Lieferung. Miriam legt den Fall an und stuft ihn sofort als logistischen Reklamationsfall ein.</w:t>
      </w:r>
    </w:p>
    <w:p>
      <w:pPr>
        <w:pStyle w:val="ListNumber"/>
        <w:spacing w:after="60"/>
      </w:pPr>
      <w:r>
        <w:t>09:35 Uhr: Im ERP sieht sie, dass die Sendung zwei Tage zuvor zugestellt wurde. Sie bezieht Logistik und Vertrieb ein.</w:t>
      </w:r>
    </w:p>
    <w:p>
      <w:pPr>
        <w:pStyle w:val="ListNumber"/>
        <w:spacing w:after="60"/>
      </w:pPr>
      <w:r>
        <w:t>10:10 Uhr: Logistik organisiert die Rueckholung, Vertrieb prüft parallel die Kundenbeziehung und den moeglichen Gutschriftbedarf.</w:t>
      </w:r>
    </w:p>
    <w:p>
      <w:pPr>
        <w:pStyle w:val="ListNumber"/>
        <w:spacing w:after="60"/>
      </w:pPr>
      <w:r>
        <w:t>11:45 Uhr: Der Kunde sendet weitere Fotos. QS bestaetigt, dass kein technischer Fehler vorliegt, sondern ein Transportschaden.</w:t>
      </w:r>
    </w:p>
    <w:p>
      <w:pPr>
        <w:pStyle w:val="ListNumber"/>
        <w:spacing w:after="60"/>
      </w:pPr>
      <w:r>
        <w:t>13:05 Uhr: Finanzwesen und Vertrieb stimmen eine Gutschrift ab. Miriam informiert den Kunden ueber Rueckholung und die weitere Abwicklung.</w:t>
      </w:r>
    </w:p>
    <w:p>
      <w:pPr>
        <w:pStyle w:val="ListNumber"/>
        <w:spacing w:after="60"/>
      </w:pPr>
      <w:r>
        <w:t>Zwei Tage spaeter: Rueckholung bestaetigt, Gutschrift gebucht, Abschlussmeldung an den Kunden verschickt.</w:t>
      </w:r>
    </w:p>
    <w:p/>
    <w:p>
      <w:pPr>
        <w:pStyle w:val="Heading1"/>
      </w:pPr>
      <w:r>
        <w:t>Wiederkehrende Beobachtungen</w:t>
      </w:r>
    </w:p>
    <w:p>
      <w:pPr>
        <w:pStyle w:val="ListBullet"/>
        <w:spacing w:after="40"/>
      </w:pPr>
      <w:r>
        <w:rPr>
          <w:sz w:val="20"/>
        </w:rPr>
        <w:t>Fehlende Mindestdaten fuehren oft zu Rueckfragen vor der fachlichen Bewertung.</w:t>
      </w:r>
    </w:p>
    <w:p>
      <w:pPr>
        <w:pStyle w:val="ListBullet"/>
        <w:spacing w:after="40"/>
      </w:pPr>
      <w:r>
        <w:rPr>
          <w:sz w:val="20"/>
        </w:rPr>
        <w:t>QS arbeitet regelmaessig mit Ticket, DMS und E-Mail parallel; Wissen ist teilweise verteilt.</w:t>
      </w:r>
    </w:p>
    <w:p>
      <w:pPr>
        <w:pStyle w:val="ListBullet"/>
        <w:spacing w:after="40"/>
      </w:pPr>
      <w:r>
        <w:rPr>
          <w:sz w:val="20"/>
        </w:rPr>
        <w:t>Bei kritischen Faellen ist die Zwischenkommunikation mit dem Kunden ein eigenstaendiger Schritt.</w:t>
      </w:r>
    </w:p>
    <w:p>
      <w:pPr>
        <w:pStyle w:val="ListBullet"/>
        <w:spacing w:after="40"/>
      </w:pPr>
      <w:r>
        <w:rPr>
          <w:sz w:val="20"/>
        </w:rPr>
        <w:t>Nicht jeder Fall benoetigt Logistik, Kulanz oder Finanzwesen; dadurch entstehen sinnvolle Varianten.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1313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