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1F4E79"/>
          <w:sz w:val="40"/>
        </w:rPr>
        <w:t>01 - Hochqualitatives Testdokument</w:t>
      </w:r>
    </w:p>
    <w:p>
      <w:pPr>
        <w:jc w:val="left"/>
      </w:pPr>
      <w:r>
        <w:rPr>
          <w:rFonts w:ascii="Aptos" w:hAnsi="Aptos"/>
          <w:i/>
          <w:color w:val="606060"/>
          <w:sz w:val="21"/>
        </w:rPr>
        <w:t>Verfahrensanweisung zur Bearbeitung von Kundenreklamationen im B2B-Maschinenbau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b/>
                <w:sz w:val="19"/>
              </w:rPr>
              <w:t>Zweck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BFD"/>
          </w:tcPr>
          <w:p>
            <w:r>
              <w:rPr>
                <w:sz w:val="19"/>
              </w:rPr>
              <w:t>Stresstest fuer die lokale Erkennung eines sauber beschriebenen Soll-Prozesses.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b/>
                <w:sz w:val="19"/>
              </w:rPr>
              <w:t>Prozess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BFD"/>
          </w:tcPr>
          <w:p>
            <w:r>
              <w:rPr>
                <w:sz w:val="19"/>
              </w:rPr>
              <w:t>Bearbeitung von Kundenreklamationen von Eingang bis Fallabschluss.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b/>
                <w:sz w:val="19"/>
              </w:rPr>
              <w:t>Qualitaet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BFD"/>
          </w:tcPr>
          <w:p>
            <w:r>
              <w:rPr>
                <w:sz w:val="19"/>
              </w:rPr>
              <w:t>hoch - klar strukturiert, konsistente Begriffe, explizite Rollen und Systeme.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</w:tcPr>
          <w:p>
            <w:r>
              <w:rPr>
                <w:b/>
                <w:sz w:val="19"/>
              </w:rPr>
              <w:t>Erwartung</w:t>
            </w:r>
          </w:p>
        </w:tc>
        <w:tc>
          <w:tcPr>
            <w:tcW w:type="dxa" w:w="669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BFD"/>
          </w:tcPr>
          <w:p>
            <w:r>
              <w:rPr>
                <w:sz w:val="19"/>
              </w:rPr>
              <w:t>Die App sollte den Kernprozess, Rollen, Systeme, Entscheidungen und Freigabepunkte sicher erkennen.</w:t>
            </w:r>
          </w:p>
        </w:tc>
      </w:tr>
    </w:tbl>
    <w:p/>
    <w:p>
      <w:r>
        <w:rPr>
          <w:b/>
        </w:rPr>
        <w:t xml:space="preserve">Kontext. </w:t>
      </w:r>
      <w:r>
        <w:t>Das Dokument bildet die verbindliche Soll-Vorgehensweise fuer Reklamationen ab. Alle Meldungen werden im CRM/Ticketsystem erfasst und bis zum Abschluss in ERP, DMS und E-Mail nachvollziehbar dokumentiert.</w:t>
      </w:r>
    </w:p>
    <w:p>
      <w:pPr>
        <w:pStyle w:val="Heading1"/>
      </w:pPr>
      <w:r>
        <w:t>Prozessgrenzen</w:t>
      </w:r>
    </w:p>
    <w:p>
      <w:r>
        <w:t>Startpunkt ist der Eingang einer Reklamation per E-Mail, Telefon oder Portal. Endpunkt ist die dokumentierte Entscheidung mit Rueckmeldung an den Kunden und Abschluss des Falls.</w:t>
      </w:r>
    </w:p>
    <w:p>
      <w:pPr>
        <w:pStyle w:val="Heading1"/>
      </w:pPr>
      <w:r>
        <w:t>Rollen und Systeme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19"/>
              </w:rPr>
              <w:t>Rolle</w:t>
            </w:r>
          </w:p>
        </w:tc>
        <w:tc>
          <w:tcPr>
            <w:tcW w:type="dxa" w:w="45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19"/>
              </w:rPr>
              <w:t>Aufgabe im Prozess</w:t>
            </w:r>
          </w:p>
        </w:tc>
        <w:tc>
          <w:tcPr>
            <w:tcW w:type="dxa" w:w="28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sz w:val="19"/>
              </w:rPr>
              <w:t>Primaere Systeme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Customer Service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Erstaufnahme, Vollstaendigkeitspruefung, Kommunikation mit Kunde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CRM, E-Mail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Qualitaetssicherung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technische Bewertung, Ursachenanalyse, Abstellmassnahmen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Ticket, DMS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Produktion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Befundung, Sofortmassnahmen, Rueckmeldung zu Serien- oder Chargenthemen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ERP, MES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Vertrieb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Kundenkontext, Vertrags- und Eskalationssicht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CRM, E-Mail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Logistik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Ersatzteil- oder Rueckholung organisieren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ERP, Versandtool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Finanzwesen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Gutschrift oder Belastung buchen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ERP, FiBu</w:t>
            </w:r>
          </w:p>
        </w:tc>
      </w:tr>
    </w:tbl>
    <w:p/>
    <w:p>
      <w:pPr>
        <w:pStyle w:val="Heading1"/>
      </w:pPr>
      <w:r>
        <w:t>Ablauf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24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Nr.</w:t>
            </w:r>
          </w:p>
        </w:tc>
        <w:tc>
          <w:tcPr>
            <w:tcW w:type="dxa" w:w="3402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Schritt</w:t>
            </w:r>
          </w:p>
        </w:tc>
        <w:tc>
          <w:tcPr>
            <w:tcW w:type="dxa" w:w="1701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Rolle</w:t>
            </w:r>
          </w:p>
        </w:tc>
        <w:tc>
          <w:tcPr>
            <w:tcW w:type="dxa" w:w="1928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Systeme</w:t>
            </w:r>
          </w:p>
        </w:tc>
        <w:tc>
          <w:tcPr>
            <w:tcW w:type="dxa" w:w="2438"/>
            <w:shd w:fill="D9EAF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Ergebnis / Artefakt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Reklamationseingang erfassen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Customer Service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CRM, E-Mail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Fall angelegt, Eingangskanal und Kunde dokumentiert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Mindestdaten pruefen und fehlende Informationen anfordern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Customer Service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CRM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Seriennummer, Auftrag, Artikel, Fehlerbild, Fotos geprueft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Falltyp und Prioritaet festlegen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Customer Service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CRM, Ticket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Prioritaet, Fallkategorie und Zielreaktionszeit gesetzt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Fall verantwortlicher Stelle zuweisen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Customer Service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Ticket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Owner, Frist und beteiligte Rollen festgelegt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Technische Bewertung durchfuehren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Qualitaetssicherung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Ticket, DMS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technische Einordnung und erster Befund dokumentiert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Kommerzielle und logistische Auswirkungen pruefen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Vertrieb / Logistik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CRM, ERP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Kundenrelevanz, Lieferstatus, Ersatzteilbedarf geklaert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Sofortmassnahme und Kundenkommunikation abstimmen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QS + Customer Service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Ticket, E-Mail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Zwischenbescheid und Sofortmassnahme abgestimmt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Ursache und Korrekturmassnahme festlegen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QS / Produktion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DMS, ERP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Abstellmassnahme, Verantwortlicher, Termin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Kulanz, Gutschrift, Ersatz oder Ablehnung entscheiden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Vertrieb / Finanzwesen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ERP, CRM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wirtschaftliche Entscheidung dokumentiert</w:t>
            </w:r>
          </w:p>
        </w:tc>
      </w:tr>
      <w:tr>
        <w:tc>
          <w:tcPr>
            <w:tcW w:type="dxa" w:w="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Freigabe einholen und Abschluss rueckmelden</w:t>
            </w:r>
          </w:p>
        </w:tc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Teamleitung / Customer Service</w:t>
            </w:r>
          </w:p>
        </w:tc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Ticket, ERP, E-Mail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Kundenantwort gesendet, Fall geschlossen</w:t>
            </w:r>
          </w:p>
        </w:tc>
      </w:tr>
    </w:tbl>
    <w:p/>
    <w:p>
      <w:pPr>
        <w:pStyle w:val="Heading1"/>
      </w:pPr>
      <w:r>
        <w:t>Entscheidungslogik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Wenn</w:t>
            </w:r>
          </w:p>
        </w:tc>
        <w:tc>
          <w:tcPr>
            <w:tcW w:type="dxa" w:w="3118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Dann</w:t>
            </w:r>
          </w:p>
        </w:tc>
        <w:tc>
          <w:tcPr>
            <w:tcW w:type="dxa" w:w="3118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Hinweis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Seriennummer oder Auftrag fehlen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Rückfrage an Kunde vor fachlicher Bewertung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Fall bleibt auf Status "wartet auf Daten"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Produktionsstillstand beim Kunden droht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Prioritaet "kritisch" und sofortige Eskalation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Vertrieb und Teamleitung sofort einbinden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Fehler reproduzierbar und intern verursacht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Korrekturmassnahme mit Termin und Owner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Abstellmassnahme im DMS referenzieren</w:t>
            </w:r>
          </w:p>
        </w:tc>
      </w:tr>
      <w:tr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Kulanzbetrag &gt; 5.000 EUR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Freigabe durch Bereichsleitung erforderlich</w:t>
            </w:r>
          </w:p>
        </w:tc>
        <w:tc>
          <w:tcPr>
            <w:tcW w:type="dxa" w:w="321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Finanzwesen dokumentiert Entscheidung im ERP</w:t>
            </w:r>
          </w:p>
        </w:tc>
      </w:tr>
    </w:tbl>
    <w:p/>
    <w:p>
      <w:pPr>
        <w:pStyle w:val="Heading1"/>
      </w:pPr>
      <w:r>
        <w:t>Soll-Kennzahlen</w:t>
      </w:r>
    </w:p>
    <w:p>
      <w:pPr>
        <w:pStyle w:val="ListBullet"/>
        <w:spacing w:after="40"/>
      </w:pPr>
      <w:r>
        <w:rPr>
          <w:sz w:val="20"/>
        </w:rPr>
        <w:t>Erstreaktion innerhalb von 4 Stunden bei Prioritaet "kritisch".</w:t>
      </w:r>
    </w:p>
    <w:p>
      <w:pPr>
        <w:pStyle w:val="ListBullet"/>
        <w:spacing w:after="40"/>
      </w:pPr>
      <w:r>
        <w:rPr>
          <w:sz w:val="20"/>
        </w:rPr>
        <w:t>Vollstaendigkeitspruefung spaetestens am ersten Arbeitstag nach Eingang.</w:t>
      </w:r>
    </w:p>
    <w:p>
      <w:pPr>
        <w:pStyle w:val="ListBullet"/>
        <w:spacing w:after="40"/>
      </w:pPr>
      <w:r>
        <w:rPr>
          <w:sz w:val="20"/>
        </w:rPr>
        <w:t>Zwischenbescheid an den Kunden spaetestens 24 Stunden nach technischer Bewertung.</w:t>
      </w:r>
    </w:p>
    <w:p>
      <w:pPr>
        <w:pStyle w:val="ListBullet"/>
        <w:spacing w:after="40"/>
      </w:pPr>
      <w:r>
        <w:rPr>
          <w:sz w:val="20"/>
        </w:rPr>
        <w:t>Dokumentierte Abschlussentscheidung einschliesslich Ursache und Massnahme in 100 Prozent der Faelle.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131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