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その会議は全く有益ではなかった。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useful / . / be / meeting / far / The / from</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その本は面白すぎて読むのをやめられなかった。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too / interesting / reading / . / be / stop / to / book / The</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彼のエッセイには間違いがない。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from / essay / free / mistake / be / . / His</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私は家でめったにコンピュータを使わない。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at / I / hardly / home / my / ever / use / computer / .</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私達は決してあなたを忘れないでしょう。</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never / forget / you / We / will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このお茶は熱すぎて飲むことができない。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to / This / too / be / tea / drink / hot / .</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雨は午後遅くまで降り止まなかった。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n't / stop / . / rain / It / afternoon / late / until / the / do / in</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シアトルでは大雨が振っている。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 / Seattle / in / It / lot / a / rain</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彼らは裕福ではないが、彼らの生活に満足している。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satisfied / . / with / lives / They / not / themselves / but / be / rich</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私達は人前では自分に責任を持たなくてはならない。</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We / public / for / be / in / responsible / must / always / . / ourselves</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自転車で学校に行くまでには20分かかる。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to / bicycle / . / twenty / minutes / It / by / school / take / to / go</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母親は赤ちゃんが泣き止むまで抱いていた。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he / The / mother / baby / cry / the / stop / hold / until / .</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ニックはたくさんのCDを持っているが、私に一枚も貸そうとしない。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of / them / borrow / of / a / he / but / , / me / Nick / have / lot / any / never / . / let / CDs</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あそこの建物が見えますか。あそこで母が働いています。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the / ? / my / That / works / you / over / . / Can / building / be / mother / there / where / tall / see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自分の両親を愛するのは当然である。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that / parents / one / 's / one / It / love / be / natural / .</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多くの女性が次から次へとそのレストランへとやってきた。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ofter / . / Many / come / restaurant / one / women / another / to / the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天は自ら助くるものを助く。</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Heaven / themselves / who / . / help / help / those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このりんごすべてを1つの袋に入れられるとは限らない。</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apples / can / all / the / . / in / of / one / not / put / bag / You</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その人はめったに他の人に笑顔を見せない。</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smile / man / the / at / Rarely / others / do / .</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一体どうしたら、彼は同じ間違いを何度も何度もできるのだ。</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mistake / same / and / on / again / How / again / earth / . / can / make / he / the</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そのロック音楽祭が昨年開催されたのはこのキャンプ場だ。</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be / It / . / music / in / year / campside / hold / the / that / festival / last / be / rock / this</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痛みがとてもひどかったので彼女は一言も言うことができなかった。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pain / be / that / she / n't / So / her / severe / say / word / could / . / a</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その街を通って2つの川が流れている。</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rivers / two / run / Through / the / town / .</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ろうそくが突然消えた。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suddenly / Out / the / go / candle / .</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このブラウザを使えばあなたはよりすばやくインターネットにアクセスすることができる。</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browsers / quickly / This / you / more / to / the / Internet / . / enable / access</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この機械を使えば労力が少なくてすむでしょう。</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machine / This / will / labor / us / of / lot / a / save / .</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こちらが私の娘のカレンです。</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 / be / . / daughter / my / Karen / This</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フルートを吹く学生もいれば、ギターを弾く学生もいた。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the / others / flute / the / students / and / guitar / play / . / Some</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彼女の涙を見れば、彼女が嘘をついていないことがわかる。</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tell / tears / . / lie / not / she / be / that / Her</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その女の子たちは庭で楽しくおしゃべりをした。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happy / . / have / in / chat / the / girls / garden / The</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