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私はその番号を書き留めたかったが、机の引き出しにペンが一本も見つからなかった。</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down / drawer / , / in / I / write / number / . / could / to / pen / but / the / want / I / the / desk / no / find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他人からの助言はいつも役立つとは限らない。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other / be / people / helpful / from / always / Advice / not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私達は決してあなたを忘れないでしょう。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never / forget / We / will / you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anything / . / but / The / be / story / boring</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彼女には兄弟姉妹が一人もいない。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have / sisters / She / or / brothers / no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彼のエッセイには間違いがない。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be / essay / free / from / His / mistake / .</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彼女は鏡に写った彼女自身を見て、小さな切り傷を見つけた。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forehead / found / herself / on / small / a / mirror / look / at / her / She / and / in / cut / the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彼は他の人のために料理をするのはとても楽しいのを分かっている。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found / a / be / fun / have / cook / it / for / lot / to / others / . / of / He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私達のバスの運転手が駐車場で私達を待っていた。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us / be / bus / driver / lot / wait / in / the / for / Our / parking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起きるとすぐに窓を開けるのは彼女の習慣だ。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get / soon / as / windows / to / . / open / be / up / as / It / habit / she / the / her</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母親は赤ちゃんが泣き止むまで抱いていた。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 / cry / stop / until / The / he / . / mother / hold / baby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雨は午後遅くまで降り止まなかった。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n't / It / rain / afternoon / . / until / stop / late / do / the / in</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このケージの中のうさぎはあれらのケージのうさぎよりも年寄りです。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this / in / those / . / be / rabbits / The / older / cage / that / than / cage / in</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もしもし。こちらはプレイガイドのサトウです。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speaking / from / ticket / . / . / Sato / This / be / the / Hello / agency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天は自ら助くるものを助く。</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help / those / . / Heaven / who / help / themselves</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そこには何人かの学生がいたが、誰もビルを知らなかった。</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none / , / . / know / of / there / students / be / Bill / There / several / but / them</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彼は自分の仕事を終えるのに他人をあてにする。</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others / to / rely / on / . / his / finish / work / He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自分の両親を愛するのは当然である。</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 / 's / parents / love / natural / It / one / be / one / that</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彼はドアの鍵をかけ忘れただけでなく、すべての窓を空けたままだった。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leave / lock / to / window / . / , / the / all / he / but / only / do / the / forgot / open / Not / door / he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その時まで彼の顔を知らなかった。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recognize / I / until / his / face / do / Not / . / then</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mistake / the / he / can / again / earth / make / How / and / again / same / on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run / two / town / rivers / Through / . / the</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彼はパーティーに行かなかったし、行きたくもなかった。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He / party / to / and / he / do / to / . / n't / the / want / neither / do / go</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彼はこのような難しい問題を一体全体どのようにして解いたのだろうか。</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How / a / problem / solve / he / ? / on / earth / difficult / do / such</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昨日、私は親友のシンディと一緒に昼食をとった。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I / have / Cindy / . / friend / lunch / with / good / Yesterday / my / ,</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このバスに乗ればあなたはその美術館に行けるでしょう。</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This / take / . / will / the / bus / museum / you / to</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彼はそのサンドウィッチをかじった。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the / sandwich / take / bite / He / . / of / a</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フルートを吹く学生もいれば、ギターを弾く学生もいた。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the / flute / the / students / guitar / . / and / Some / others / play</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最近は日本食、例えば豆腐、が世界中で人気がある。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 / food / around / the / japanese / , / very / popular / tofu / , / example / be / days / , / world / for / These</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彼女は私にコピー機の使い方を手短に説明した。</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me / to / how / give / a / She / copier / . / explanation / use / brief / the / of</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