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ジムは運転免許を持っているが、めったに車を運転しない。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's / . / he / , / drive / a / Jim / hardly / driver / ever / have / license / but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ケンはジューンと話がしたいが、彼はそれをするには恥ずかしがり屋過ぎた。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talk / he / . / want / so / Ken / to / Jane / do / shy / to / but / to / be / too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森さんは絶対にその計画を諦めないだろう。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anything / plan / be / but / . / Ms.Mori / the / would / give / up</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彼らが議論するといつも最後は口論で終わる。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quarrel / without / end / They / a / never / . / in / discussion / a / start / up</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医者は祖母にしばらく外出するなと言った。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The / while / out / to / a / tell / doctor / for / not / . / my / go / grandmother</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私は家でめったにコンピュータを使わない。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home / at / . / ever / computer / use / hardly / my / I</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私がその絵を書くのに一ヶ月かかった。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me / picture / to / take / It / . / the / a / paint / month</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あなたには静かにしていることがそんなに難しいのですか。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quiet / so / for / to / difficult / it / ? / remain / you / Is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私達のバスの運転手が駐車場で私達を待っていた。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be / lot / Our / in / for / . / wait / driver / bus / the / parking / us</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それらは私一人で作りました。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on / them / make / own / . / my / I</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これらのクッキーを自分でとって食べてください。</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 / to / Help / yourself / these / cookies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私は以前、彼女にあったことがある。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have / . / I / her / before / meet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ニックはたくさんのCDを持っているが、私に一枚も貸そうとしない。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lot / . / of / of / them / he / borrow / me / let / Nick / any / but / never / CDs / a / have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自分の両親を愛するのは当然である。</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 / one / one / natural / It / . / love / be / that / parents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このテニスラケットはあまり好きではありません。別のを見せてください。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I / tennis / . / Can / show / another / very / me / racket / this / do / like / n't / much / ?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このりんごすべてを1つの袋に入れられるとは限らない。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can / put / bag / not / the / one / You / in / all / . / of / apples</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その2人の少年のうち1人はカナダ、もう1人はベトナム出身だ。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other / be / from / from / Vietnam / One / . / the / of / the / boys / two / be / and / Canada</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あなたはその楽器のどちらかを弾くことができますか。</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 / you / instruments / play / of / the / either / Can</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私には確かに妹が1人いるが、一緒に住んではいない</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sister / live / I / , / have / do / n't / a / but / . / together / do / we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彼はこのような難しい問題を一体全体どのようにして解いたのだろうか。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problem / How / such / he / earth / on / difficult / ? / solve / a / do</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その時まで彼の顔を知らなかった。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 / until / his / then / I / Not / face / do / recognize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私は昨日、家に帰る途中で確かにメアリーを見かけた。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home / on / I / way / mary / see / . / my / do / yesterday</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ろうそくが突然消えた。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the / . / go / candle / suddenly / Out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「私はスキーのようなウィンタースポーツが好きではありません。」「私もです。」</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such / . / '' / `` / do / I / . / n't / winter / sports / `` / as / do / Neither / I / skiing / `` / like</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この機械を使えば労力が少なくてすむでしょう。</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machine / This / of / will / us / labor / lot / save / a</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彼はなぜそれほど怒ったのだろうか。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What / angry / ? / him / make / so</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私の祖母は相変わらず熱心に仕事をしている。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be / grandmother / as / hard / work / ever / as / My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あなたは、私が思うに、正しい。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I / , / think / , / . / You / right / be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take / bite / He / the / a / of / . / sandwich</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昨日、私は親友のシンディと一緒に昼食をとった。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lunch / friend / good / , / have / . / Cindy / Yesterday / with / my / I</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