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彼はこの本の著者です。</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 / author / the / this / be / He / book / of</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私はいつかスティーブ・ジョブズのような人になりたい。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day / be / to / I / some / Steve / Jobs / a / want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彼はアメリカで歴史の勉強をしていた。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He / the / history / U.S / be / study / in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冷蔵庫の中に牛乳ビンが2本あります。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refrigerator / milk / of / be / bottles / the / two / There / in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私にピンクのバラ1本と白のバラ1本を買ってください。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a / buy / white / and / Please / me / . / pink / rise / a</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どんなに良いことにも終わりはある。</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good / All / things / end / . / to / come / an</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彼が作ったケーキには砂糖がたくさん入っている。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sugar / it / lot / cake / The / have / . / of / in / he / make / a</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その群衆は試合が始まると興奮した。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crowd / The / begin / game / become / the / when / excite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私はあまりたくさん肉は食べないが野菜は食べる。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much / ’ / vegetable / but / meat / lot / a / I / t / I / don / . / of / eat / eat</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私はあなたのものに似たようなドレスを探している。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similar / look / I / dress / for / m / to / a / . / ’ / yours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私の姉もです。インフルエンザが流行っています。</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So / go / ” / The / . / flu / my / sister / . / be / around / be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あまりたくさんケーキを食べない方が良い。</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have / much / so / . / cake / not / eat / better / You</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いいえ、彼女は全く料理をしません。</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 / cook / she / , / . / No / never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私はその事柄に関してはあまり知識がない。</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don / . / of / ’ / subject / knowledge / the / t / much / I / have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私はどこにいくかものにをするかも分からなかった。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know / what / didn / or / to / . / ’ / t / to / go / do / where / I</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その人形の家はとても家はとても精巧だったので触ることができなかった。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delicate / that / be / . / t / couldn / The / it / ’ / doll / touch / so / house / we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もし明日雨が降らなければ、泳ぎにいきましょう。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 / Let / it / swim / s / . / isn / go / ’ / rainy / if / t / tomorrow</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私はお店に買い物をしてる間に財布を無くしました。</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lose / my / wallet / . / store / in / be / I / shop / while / the / I</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メアリーがその知らせを聞いて喜ぶのは間違いない。</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that / hear / ’ / be / doubt / . / the / don / will / I / news / to / Mary / t / happy</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あなたは正午までにそこにつかないので、この電車に乗りなさい。</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there / Get / this / , / ’ / . / noon / on / t / by / train / get / or / win / you</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私は新しい自転車が欲しいが、私の父は私に買ってくれないでしょう。</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my / win / ’ / want / t / but / buy / a / me / one / I / , / bicycle / . / new / father</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あなたの手袋は緑のですか、それともオレンジのですか。</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gloves / orange / the / ones / green / Which / ones / or / be / ? / your / , / the / ,</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月曜日以外、私は毎日学校へ行く。</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Sunday / school / day / . / except / every / I / get / o</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兄は8月10日に札幌に向かって出発します。</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brother / leave / for / 10th / on / Sapporo / August / My / .</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鳥は山の上を飛んでいました。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birds / fly / the / mountains / over / . / be / The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彼らはドアの後ろから新参者を見ていました。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look / from / at / newcomers / their / door / They / the / be / . / behind</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それは私たち5人の秘密だ。</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the / us / secret / . / be / five / of / a / That / among</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私の母は鏡なしでは化粧をすることができない。</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mirror / mother / My / makeup / can / . / a / put / without / on / not / her</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私は貧しい発展途上国の人々のためにボランティアをして働きたい。</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countries / in / work / for / . / to / want / develop / I / poor / do / people / volunteer</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その飛行機は雲よりも上を飛んでいるようだ。</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The / plane / the / seem / . / over / fly / be / to / clouds</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