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package/2006/relationships/metadata/core-properties" Target="docProps/core.xml"/>
    <Relationship Id="rId3" Type="http://schemas.openxmlformats.org/officeDocument/2006/relationships/extended-properties" Target="docProps/app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3a012f36" w14:paraId="3a012f36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a012f36" w14:paraId="3a012f36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a012f36" w14:paraId="3a012f36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a012f36" w14:paraId="3a012f36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a012f36" w14:paraId="3a012f36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a012f36" w14:paraId="3a012f36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a012f36" w14:paraId="3a012f36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a012f36" w14:paraId="3a012f36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a012f36" w14:paraId="3a012f36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a012f36" w14:paraId="3a012f36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a012f36" w14:paraId="3a012f36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>
      <w:pPr>
        <w:jc w:val="center"/>
      </w:pPr>
      <w:r>
        <w:rPr>
          <w:rFonts w:hAnsi="Times New Roman" w:ascii="Times New Roman"/>
          <w:b/>
          <w:sz w:val="60"/>
          <w:szCs w:val="60"/>
        </w:rPr>
        <w:t>MithrilAC</w:t>
      </w:r>
    </w:p>
    <w:p>
      <w:pPr>
        <w:jc w:val="center"/>
      </w:pPr>
      <w:r>
        <w:rPr>
          <w:rFonts w:hAnsi="Times New Roman" w:asci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hAnsi="Times New Roman" w:asci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dirty="true" w:fldCharType="begin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hAnsi="Courier New" w:ascii="Courier New"/>
          <w:sz w:val="20"/>
          <w:szCs w:val="20"/>
        </w:rPr>
        <w:t>
	 MithrilAC</w:t>
      </w:r>
    </w:p>
    <w:p>
      <w:r>
        <w:rPr>
          <w:b/>
          <w:sz w:val="20"/>
          <w:szCs w:val="20"/>
        </w:rPr>
        <w:t>Version: </w:t>
      </w:r>
      <w:r>
        <w:rPr>
          <w:rFonts w:hAnsi="Courier New" w:ascii="Courier New"/>
          <w:sz w:val="20"/>
          <w:szCs w:val="20"/>
        </w:rPr>
        <w:t>
	 2.3</w:t>
      </w:r>
    </w:p>
    <w:p>
      <w:r>
        <w:rPr>
          <w:b/>
          <w:sz w:val="20"/>
          <w:szCs w:val="20"/>
        </w:rPr>
        <w:t>Database engine: </w:t>
      </w:r>
      <w:r>
        <w:rPr>
          <w:rFonts w:hAnsi="Courier New" w:ascii="Courier New"/>
          <w:sz w:val="20"/>
          <w:szCs w:val="20"/>
        </w:rPr>
        <w:t>
	 mysql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contextlog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log of current user context</w:t>
      </w:r>
    </w:p>
    <w:p>
      <w:r>
        <w:rPr>
          <w:rFonts w:hAnsi="Times New Roman" w:ascii="Times New Roman"/>
          <w:sz w:val="20"/>
          <w:szCs w:val="20"/>
        </w:rPr>
        <w:t>2.1.1.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2.2. Table apps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metadata for apps</w:t>
      </w:r>
    </w:p>
    <w:p>
      <w:r>
        <w:rPr>
          <w:rFonts w:hAnsi="Times New Roman" w:ascii="Times New Roman"/>
          <w:sz w:val="20"/>
          <w:szCs w:val="20"/>
        </w:rPr>
        <w:t>2.2.1.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uid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description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assocprocname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targetsdkver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icon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blob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label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verinfo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installed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bool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installdate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rPr>
          <w:rFonts w:hAnsi="Times New Roman" w:ascii="Times New Roman"/>
          <w:sz w:val="20"/>
          <w:szCs w:val="20"/>
        </w:rPr>
        <w:t>2.2.2. Alternate keys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apps_unique_key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2.3. Table actionlog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actions taken for each context, resource, requester tuple</w:t>
      </w:r>
    </w:p>
    <w:p>
      <w:r>
        <w:rPr>
          <w:rFonts w:hAnsi="Times New Roman" w:ascii="Times New Roman"/>
          <w:sz w:val="20"/>
          <w:szCs w:val="20"/>
        </w:rPr>
        <w:t>2.3.1.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action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2.4. Table policyrules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policy rules defined for apps and requested resources in given context</w:t>
      </w:r>
    </w:p>
    <w:p>
      <w:r>
        <w:rPr>
          <w:rFonts w:hAnsi="Times New Roman" w:ascii="Times New Roman"/>
          <w:sz w:val="20"/>
          <w:szCs w:val="20"/>
        </w:rPr>
        <w:t>2.4.1.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action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2.5. Table permissions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metadata for permissions</w:t>
      </w:r>
    </w:p>
    <w:p>
      <w:r>
        <w:rPr>
          <w:rFonts w:hAnsi="Times New Roman" w:ascii="Times New Roman"/>
          <w:sz w:val="20"/>
          <w:szCs w:val="20"/>
        </w:rPr>
        <w:t>2.5.1.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label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protectionlvl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permgrp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flag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description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icon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blob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rPr>
          <w:rFonts w:hAnsi="Times New Roman" w:ascii="Times New Roman"/>
          <w:sz w:val="20"/>
          <w:szCs w:val="20"/>
        </w:rPr>
        <w:t>2.5.2. Alternate keys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permissions_unique_name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2.6. Table violationlog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violations recorded by MithrilAC and subsequent user feedback</w:t>
      </w:r>
    </w:p>
    <w:p>
      <w:r>
        <w:rPr>
          <w:rFonts w:hAnsi="Times New Roman" w:ascii="Times New Roman"/>
          <w:sz w:val="20"/>
          <w:szCs w:val="20"/>
        </w:rPr>
        <w:t>2.6.1.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description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marker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bool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2.7. Table appperm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apps and permissions</w:t>
      </w:r>
    </w:p>
    <w:p>
      <w:r>
        <w:rPr>
          <w:rFonts w:hAnsi="Times New Roman" w:ascii="Times New Roman"/>
          <w:sz w:val="20"/>
          <w:szCs w:val="20"/>
        </w:rPr>
        <w:t>2.7.1.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2.8. Table context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context instances</w:t>
      </w:r>
    </w:p>
    <w:p>
      <w:r>
        <w:rPr>
          <w:rFonts w:hAnsi="Times New Roman" w:ascii="Times New Roman"/>
          <w:sz w:val="20"/>
          <w:szCs w:val="20"/>
        </w:rPr>
        <w:t>2.8.1.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location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activity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temporal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presence_info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Views</w:t>
      </w:r>
    </w:p>
    <w:p>
      <w:pPr>
        <w:pStyle w:val="Heading2"/>
      </w:pPr>
      <w:r>
        <w:t>3.1. View apppermview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A view for showing a list of app and it's permission metadata</w:t>
      </w:r>
    </w:p>
    <w:p>
      <w:r>
        <w:rPr>
          <w:b/>
          <w:sz w:val="20"/>
          <w:szCs w:val="20"/>
        </w:rPr>
        <w:t>SQL: </w:t>
      </w:r>
      <w:r>
        <w:rPr>
          <w:rFonts w:hAnsi="Courier New" w:ascii="Courier New"/>
          <w:sz w:val="20"/>
          <w:szCs w:val="20"/>
        </w:rPr>
        <w:t>
	 SELECT
	a.name as apppkgname,
	p.name as permname,
	p.protectionlvl as protectionlevel,
	p.label as permlabel,
	p.permgrp as permgroup
	FROM
	apps a, 
	permissions p, 
	appperm ap
	WHERE
	ap.apps_id = a.id
	AND
	ap.permissions_id = p.id</w:t>
      </w:r>
    </w:p>
    <w:p>
      <w:r>
        <w:rPr>
          <w:rFonts w:hAnsi="Times New Roman" w:ascii="Times New Roman"/>
          <w:sz w:val="20"/>
          <w:szCs w:val="20"/>
        </w:rPr>
        <w:t>3.1.1.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apppkgname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protectionlevel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permlabel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permgroup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4. References</w:t>
      </w:r>
    </w:p>
    <w:p>
      <w:pPr>
        <w:pStyle w:val="Heading2"/>
      </w:pPr>
      <w:r>
        <w:t>4.1. Reference appperm_apps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appperm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4.2. Reference appperm_permissions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permissions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appperm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4.3. Reference actionlog_apps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actionlog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4.4. Reference violationlog_apps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violationlog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4.5. Reference actionlog_permissions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permissions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actionlog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4.6. Reference violationlog_permissions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permissions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violationlog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4.7. Reference policyrules_apps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policyrules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4.8. Reference policyrules_context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context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policyrules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4.9. Reference contextlog_context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context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contextlog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5. Subject areas</w:t>
      </w:r>
    </w:p>
    <w:p>
      <w:pPr>
        <w:pStyle w:val="Heading2"/>
      </w:pPr>
      <w:r>
        <w:t>5.1. Subject area Request</w:t>
      </w:r>
    </w:p>
    <w:p>
      <w:r>
        <w:rPr>
          <w:rFonts w:hAnsi="Times New Roman" w:ascii="Times New Roman"/>
          <w:sz w:val="20"/>
          <w:szCs w:val="20"/>
        </w:rPr>
        <w:t/>
        <w:t>5.1.1. Tables</w:t>
        <w:br/>
        <w:tab/>
        <w:t>- apps</w:t>
      </w:r>
    </w:p>
    <w:p>
      <w:r>
        <w:rPr>
          <w:rFonts w:hAnsi="Times New Roman" w:ascii="Times New Roman"/>
          <w:sz w:val="20"/>
          <w:szCs w:val="20"/>
        </w:rPr>
        <w:t/>
        <w:t>5.1.2. Views</w:t>
        <w:br/>
        <w:tab/>
        <w:t>- apps</w:t>
      </w:r>
    </w:p>
    <w:p>
      <w:r>
        <w:rPr>
          <w:rFonts w:hAnsi="Times New Roman" w:ascii="Times New Roman"/>
          <w:sz w:val="20"/>
          <w:szCs w:val="20"/>
        </w:rPr>
        <w:t/>
        <w:t>5.1.3. References</w:t>
        <w:br/>
        <w:tab/>
        <w:t>- apps</w:t>
      </w:r>
    </w:p>
    <w:p>
      <w:pPr>
        <w:pStyle w:val="Heading2"/>
      </w:pPr>
      <w:r>
        <w:t>5.2. Subject area Resource</w:t>
      </w:r>
    </w:p>
    <w:p>
      <w:r>
        <w:rPr>
          <w:rFonts w:hAnsi="Times New Roman" w:ascii="Times New Roman"/>
          <w:sz w:val="20"/>
          <w:szCs w:val="20"/>
        </w:rPr>
        <w:t/>
        <w:t>5.2.1. Tables</w:t>
        <w:br/>
        <w:tab/>
        <w:t>- permissions</w:t>
      </w:r>
    </w:p>
    <w:p>
      <w:r>
        <w:rPr>
          <w:rFonts w:hAnsi="Times New Roman" w:ascii="Times New Roman"/>
          <w:sz w:val="20"/>
          <w:szCs w:val="20"/>
        </w:rPr>
        <w:t/>
        <w:t>5.2.2. Views</w:t>
        <w:br/>
        <w:tab/>
        <w:t>- permissions</w:t>
      </w:r>
    </w:p>
    <w:p>
      <w:r>
        <w:rPr>
          <w:rFonts w:hAnsi="Times New Roman" w:ascii="Times New Roman"/>
          <w:sz w:val="20"/>
          <w:szCs w:val="20"/>
        </w:rPr>
        <w:t/>
        <w:t>5.2.3. References</w:t>
        <w:br/>
        <w:tab/>
        <w:t>- permissions</w:t>
      </w:r>
    </w:p>
    <w:p>
      <w:pPr>
        <w:pStyle w:val="Heading2"/>
      </w:pPr>
      <w:r>
        <w:t>5.3. Subject area Logs</w:t>
      </w:r>
    </w:p>
    <w:p>
      <w:r>
        <w:rPr>
          <w:rFonts w:hAnsi="Times New Roman" w:ascii="Times New Roman"/>
          <w:sz w:val="20"/>
          <w:szCs w:val="20"/>
        </w:rPr>
        <w:t/>
        <w:t>5.3.1. Tables</w:t>
        <w:br/>
        <w:tab/>
        <w:t>- contextlog</w:t>
        <w:br/>
        <w:tab/>
        <w:t>- actionlog</w:t>
        <w:br/>
        <w:tab/>
        <w:t>- violationlog</w:t>
      </w:r>
    </w:p>
    <w:p>
      <w:r>
        <w:rPr>
          <w:rFonts w:hAnsi="Times New Roman" w:ascii="Times New Roman"/>
          <w:sz w:val="20"/>
          <w:szCs w:val="20"/>
        </w:rPr>
        <w:t/>
        <w:t>5.3.2. Views</w:t>
        <w:br/>
        <w:tab/>
        <w:t>- contextlog</w:t>
        <w:br/>
        <w:tab/>
        <w:t>- actionlog</w:t>
        <w:br/>
        <w:tab/>
        <w:t>- violationlog</w:t>
      </w:r>
    </w:p>
    <w:p>
      <w:r>
        <w:rPr>
          <w:rFonts w:hAnsi="Times New Roman" w:ascii="Times New Roman"/>
          <w:sz w:val="20"/>
          <w:szCs w:val="20"/>
        </w:rPr>
        <w:t/>
        <w:t>5.3.3. References</w:t>
        <w:br/>
        <w:tab/>
        <w:t>- contextlog</w:t>
        <w:br/>
        <w:tab/>
        <w:t>- actionlog</w:t>
        <w:br/>
        <w:tab/>
        <w:t>- violationlog</w:t>
      </w:r>
    </w:p>
    <w:p>
      <w:r>
        <w:br w:type="page"/>
      </w:r>
    </w:p>
    <w:sectPr>
      <w:footerReference w:type="default" r:id="rId2"/>
      <w:headerReference w:type="default" r:id="rId3"/>
      <w:pgSz w:code="9" w:h="16839" w:w="11907"/>
      <w:pgMar w:left="1440" w:bottom="1440" w:right="1440" w:top="1440"/>
    </w:sectPr>
  </w:body>
</w:document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TableGrid"/>
      <w:tblW w:type="auto" w:w="0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type="dxa" w:w="4513"/>
          <w:vAlign w:val="center"/>
        </w:tcPr>
        <w:p>
          <w:r>
            <w:rPr>
              <w:rFonts w:hAnsi="Times New Roman" w:ascii="Times New Roman"/>
              <w:sz w:val="20"/>
              <w:szCs w:val="20"/>
            </w:rPr>
            <w:t>Created with Vertabelo.com</w:t>
          </w:r>
        </w:p>
      </w:tc>
      <w:tc>
        <w:tcPr>
          <w:tcW w:type="dxa" w:w="4513"/>
          <w:vAlign w:val="center"/>
        </w:tcPr>
        <w:p>
          <w:pPr>
            <w:jc w:val="right"/>
          </w:pPr>
          <w:r>
            <w:fldChar w:dirty="true" w:fldCharType="begin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jc w:val="left"/>
    </w:pPr>
    <w:r>
      <w:rPr>
        <w:rFonts w:hAnsi="Times New Roman" w:ascii="Times New Roman"/>
        <w:sz w:val="20"/>
        <w:szCs w:val="20"/>
      </w:rPr>
      <w:t>Database model: MithrilAC, mysql</w:t>
    </w:r>
  </w:p>
</w:hdr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Caption" w:type="paragraph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themeColor="accent1" w:val="4F81BD"/>
      <w:sz w:val="18"/>
      <w:szCs w:val="18"/>
    </w:rPr>
  </w:style>
  <w:style w:styleId="DocDefaults" w:type="paragraph">
    <w:name w:val="DocDefaults"/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footer" Target="footer.xml"/>
    <Relationship Id="rId3" Type="http://schemas.openxmlformats.org/officeDocument/2006/relationships/header" Target="header.xml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