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0e86d56" w14:paraId="30e86d56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MithrilAC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MithrilAC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contextlog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log of current user context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apps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apps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assocprocname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targetsdkver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verinfo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2.2.2.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apps_unique_key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actionlog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actions taken for each context, resource, requester tuple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policyrules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policy rules defined for apps and requested resources in given context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permissions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permissions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protectionlvl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flag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2.5.2.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permissions_unique_name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violationlog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violations recorded by MithrilAC and subsequent user feedback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marker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appperm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apps and permissions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granted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context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context instances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location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activity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temporal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presence_info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Views</w:t>
      </w:r>
    </w:p>
    <w:p>
      <w:pPr>
        <w:pStyle w:val="Heading2"/>
      </w:pPr>
      <w:r>
        <w:t>3.1. View apppermview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A view for showing a list of app and it's permission metadata</w:t>
      </w:r>
    </w:p>
    <w:p>
      <w:r>
        <w:rPr>
          <w:b/>
          <w:sz w:val="20"/>
          <w:szCs w:val="20"/>
        </w:rPr>
        <w:t>SQL: </w:t>
      </w:r>
      <w:r>
        <w:rPr>
          <w:rFonts w:hAnsi="Courier New" w:ascii="Courier New"/>
          <w:sz w:val="20"/>
          <w:szCs w:val="20"/>
        </w:rPr>
        <w:t>
	 SELECT
	a.name as apppkgname,
	p.name as permname,
	p.protectionlvl as protectionlevel,
	p.label as permlabel,
	p.permgrp as permgroup
	FROM
	apps a, 
	permissions p, 
	appperm ap
	WHERE
	ap.apps_id = a.id
	AND
	ap.permissions_id = p.id</w:t>
      </w:r>
    </w:p>
    <w:p>
      <w:r>
        <w:rPr>
          <w:rFonts w:hAnsi="Times New Roman" w:ascii="Times New Roman"/>
          <w:sz w:val="20"/>
          <w:szCs w:val="20"/>
        </w:rPr>
        <w:t>3.1.1.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apppkgname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protectionlevel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permgroup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References</w:t>
      </w:r>
    </w:p>
    <w:p>
      <w:pPr>
        <w:pStyle w:val="Heading2"/>
      </w:pPr>
      <w:r>
        <w:t>4.1. Reference appperm_apps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4.2. Reference appperm_permissions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4.3. Reference actionlog_apps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4.4. Reference policyrules_apps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4.5. Reference policyrules_context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4.6. Reference contextlog_context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4.7. Reference violationlog_apps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4.8. Reference actionlog_context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4.9. Reference violationlog_context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5. Subject areas</w:t>
      </w:r>
    </w:p>
    <w:p>
      <w:pPr>
        <w:pStyle w:val="Heading2"/>
      </w:pPr>
      <w:r>
        <w:t>5.1. Subject area Request</w:t>
      </w:r>
    </w:p>
    <w:p>
      <w:r>
        <w:rPr>
          <w:rFonts w:hAnsi="Times New Roman" w:ascii="Times New Roman"/>
          <w:sz w:val="20"/>
          <w:szCs w:val="20"/>
        </w:rPr>
        <w:t/>
        <w:t>5.1.1. Tables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5.1.2. Views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5.1.3. References</w:t>
        <w:br/>
        <w:tab/>
        <w:t>- apps</w:t>
      </w:r>
    </w:p>
    <w:p>
      <w:pPr>
        <w:pStyle w:val="Heading2"/>
      </w:pPr>
      <w:r>
        <w:t>5.2. Subject area Resource</w:t>
      </w:r>
    </w:p>
    <w:p>
      <w:r>
        <w:rPr>
          <w:rFonts w:hAnsi="Times New Roman" w:ascii="Times New Roman"/>
          <w:sz w:val="20"/>
          <w:szCs w:val="20"/>
        </w:rPr>
        <w:t/>
        <w:t>5.2.1. Tables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5.2.2. Views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5.2.3. References</w:t>
        <w:br/>
        <w:tab/>
        <w:t>- permissions</w:t>
      </w:r>
    </w:p>
    <w:p>
      <w:pPr>
        <w:pStyle w:val="Heading2"/>
      </w:pPr>
      <w:r>
        <w:t>5.3. Subject area Logs</w:t>
      </w:r>
    </w:p>
    <w:p>
      <w:r>
        <w:rPr>
          <w:rFonts w:hAnsi="Times New Roman" w:ascii="Times New Roman"/>
          <w:sz w:val="20"/>
          <w:szCs w:val="20"/>
        </w:rPr>
        <w:t/>
        <w:t>5.3.1. Tables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5.3.2. Views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5.3.3. References</w:t>
        <w:br/>
        <w:tab/>
        <w:t>- contextlog</w:t>
        <w:br/>
        <w:tab/>
        <w:t>- actionlog</w:t>
        <w:br/>
        <w:tab/>
        <w:t>- violationlog</w:t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MithrilAC,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