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ff18a91" w14:paraId="3ff18a91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2.2.2.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2.5.2.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granted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context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context instances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value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actionlog_apps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policyrules_apps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contextlog_context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violationlog_apps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actionlog_context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violationlog_context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