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58C3D">
      <w:pPr>
        <w:spacing w:before="1800"/>
      </w:pPr>
    </w:p>
    <w:p w14:paraId="52ECB915">
      <w:pPr>
        <w:jc w:val="center"/>
      </w:pPr>
      <w:r>
        <w:rPr>
          <w:b/>
          <w:bCs/>
          <w:color w:val="1F3864"/>
          <w:sz w:val="56"/>
          <w:szCs w:val="56"/>
        </w:rPr>
        <w:t>AFAR REGIONAL PORTAL</w:t>
      </w:r>
    </w:p>
    <w:p w14:paraId="34265E33">
      <w:pPr>
        <w:spacing w:before="200" w:after="100"/>
        <w:jc w:val="center"/>
      </w:pPr>
      <w:r>
        <w:rPr>
          <w:color w:val="2E6E9E"/>
          <w:sz w:val="32"/>
          <w:szCs w:val="32"/>
        </w:rPr>
        <w:t>System, Frontend, Backend, Database &amp; API Architecture</w:t>
      </w:r>
    </w:p>
    <w:p w14:paraId="090DFA07">
      <w:pPr>
        <w:spacing w:before="100" w:after="100"/>
        <w:jc w:val="center"/>
      </w:pPr>
      <w:r>
        <w:rPr>
          <w:i/>
          <w:iCs/>
          <w:color w:val="595959"/>
          <w:sz w:val="22"/>
          <w:szCs w:val="22"/>
        </w:rPr>
        <w:t>A modernization architecture derived from the project SRS — Laravel API + React (Next.js) frontend, preserving existing navigation and information architecture</w:t>
      </w:r>
    </w:p>
    <w:p w14:paraId="2FC9671D">
      <w:pPr>
        <w:spacing w:before="1400"/>
      </w:pPr>
    </w:p>
    <w:p w14:paraId="69C29A49">
      <w:pPr>
        <w:jc w:val="center"/>
      </w:pPr>
      <w:r>
        <w:rPr>
          <w:b/>
          <w:bCs/>
          <w:color w:val="595959"/>
          <w:sz w:val="20"/>
          <w:szCs w:val="20"/>
        </w:rPr>
        <w:t>Legend used throughout this document:</w:t>
      </w:r>
    </w:p>
    <w:p w14:paraId="161706DE">
      <w:pPr>
        <w:spacing w:before="60"/>
        <w:jc w:val="center"/>
      </w:pPr>
      <w:r>
        <w:rPr>
          <w:b/>
          <w:bCs/>
          <w:color w:val="2E7D32"/>
          <w:sz w:val="20"/>
          <w:szCs w:val="20"/>
        </w:rPr>
        <w:t>PRESERVES</w:t>
      </w:r>
      <w:r>
        <w:rPr>
          <w:color w:val="595959"/>
          <w:sz w:val="20"/>
          <w:szCs w:val="20"/>
        </w:rPr>
        <w:t xml:space="preserve">  existing behavior unchanged     </w:t>
      </w:r>
      <w:r>
        <w:rPr>
          <w:b/>
          <w:bCs/>
          <w:color w:val="2E6E9E"/>
          <w:sz w:val="20"/>
          <w:szCs w:val="20"/>
        </w:rPr>
        <w:t>IMPROVES</w:t>
      </w:r>
      <w:r>
        <w:rPr>
          <w:color w:val="595959"/>
          <w:sz w:val="20"/>
          <w:szCs w:val="20"/>
        </w:rPr>
        <w:t xml:space="preserve">  same behavior, done better     </w:t>
      </w:r>
      <w:r>
        <w:rPr>
          <w:b/>
          <w:bCs/>
          <w:color w:val="8E44AD"/>
          <w:sz w:val="20"/>
          <w:szCs w:val="20"/>
        </w:rPr>
        <w:t>INTRODUCES</w:t>
      </w:r>
      <w:r>
        <w:rPr>
          <w:color w:val="595959"/>
          <w:sz w:val="20"/>
          <w:szCs w:val="20"/>
        </w:rPr>
        <w:t xml:space="preserve">  net-new functionality</w:t>
      </w:r>
    </w:p>
    <w:p w14:paraId="42665ECE">
      <w:pPr>
        <w:spacing w:before="1000"/>
      </w:pPr>
    </w:p>
    <w:p w14:paraId="2BADF022">
      <w:pPr>
        <w:spacing w:before="80"/>
        <w:jc w:val="center"/>
      </w:pPr>
      <w:bookmarkStart w:id="0" w:name="_GoBack"/>
      <w:bookmarkEnd w:id="0"/>
      <w:r>
        <w:rPr>
          <w:color w:val="595959"/>
          <w:sz w:val="20"/>
          <w:szCs w:val="20"/>
        </w:rPr>
        <w:t>Date: July 20, 2026</w:t>
      </w:r>
    </w:p>
    <w:p w14:paraId="1239C11A">
      <w:pPr>
        <w:pageBreakBefore/>
      </w:pPr>
    </w:p>
    <w:p w14:paraId="0A250C4C">
      <w:pPr>
        <w:pStyle w:val="2"/>
        <w:spacing w:after="200"/>
      </w:pPr>
      <w:r>
        <w:t>Table of Contents</w:t>
      </w:r>
    </w:p>
    <w:sdt>
      <w:sdtPr>
        <w:alias w:val="Table of Contents"/>
        <w:id w:val="147464585"/>
      </w:sdtPr>
      <w:sdtContent>
        <w:p w14:paraId="1550058F">
          <w:r>
            <w:fldChar w:fldCharType="begin"/>
          </w:r>
          <w:r>
            <w:instrText xml:space="preserve">TOC \h \o "1-2"</w:instrText>
          </w:r>
          <w:r>
            <w:fldChar w:fldCharType="separate"/>
          </w:r>
        </w:p>
        <w:p w14:paraId="1C8DC401">
          <w:r>
            <w:fldChar w:fldCharType="end"/>
          </w:r>
        </w:p>
      </w:sdtContent>
    </w:sdt>
    <w:p w14:paraId="29906278">
      <w:pPr>
        <w:pStyle w:val="2"/>
        <w:pageBreakBefore/>
        <w:spacing w:before="400" w:after="200"/>
      </w:pPr>
      <w:r>
        <w:t>Introduction &amp; Constraints</w:t>
      </w:r>
    </w:p>
    <w:p w14:paraId="0305B214">
      <w:pPr>
        <w:spacing w:after="160" w:line="276" w:lineRule="auto"/>
      </w:pPr>
      <w:r>
        <w:t>This document is the architecture that follows from the project SRS (Afar Regional Portal v2). It answers the ten questions requested — system, frontend, backend, database and API architecture; folder structure; phases; MVP scope; risks; and roadmap — under one governing constraint stated up front: this is a modernization, not a redesign.</w:t>
      </w:r>
    </w:p>
    <w:p w14:paraId="332AE085">
      <w:pPr>
        <w:pStyle w:val="3"/>
        <w:spacing w:before="280" w:after="140"/>
      </w:pPr>
      <w:r>
        <w:t>Governing constraint</w:t>
      </w:r>
    </w:p>
    <w:p w14:paraId="28785E3C">
      <w:pPr>
        <w:spacing w:after="160" w:line="276" w:lineRule="auto"/>
      </w:pPr>
      <w:r>
        <w:t>The existing public navigation and information architecture is preserved as the backbone of the new frontend: Home, About, Directory (directorates &amp; city administration, organized into categories with nested sub-menus), News, Events, Tenders, Vacancies, Publications, and Contact remain the primary navigation, in that conceptual grouping. Nothing in this architecture renames, merges, or removes a top-level section a citizen currently knows how to find. Where a change is proposed, it is labeled:</w:t>
      </w:r>
    </w:p>
    <w:p w14:paraId="51D15FB4">
      <w:pPr>
        <w:spacing w:after="200"/>
      </w:pPr>
      <w:r>
        <w:rPr>
          <w:b/>
          <w:bCs/>
          <w:color w:val="2E7D32"/>
          <w:sz w:val="20"/>
          <w:szCs w:val="20"/>
        </w:rPr>
        <w:t xml:space="preserve">[PRESERVES] </w:t>
      </w:r>
      <w:r>
        <w:t xml:space="preserve">existing behavior / navigation is unchanged.   </w:t>
      </w:r>
      <w:r>
        <w:rPr>
          <w:b/>
          <w:bCs/>
          <w:color w:val="2E6E9E"/>
          <w:sz w:val="20"/>
          <w:szCs w:val="20"/>
        </w:rPr>
        <w:t xml:space="preserve">[IMPROVES] </w:t>
      </w:r>
      <w:r>
        <w:t xml:space="preserve">same behavior, delivered on better technology.   </w:t>
      </w:r>
      <w:r>
        <w:rPr>
          <w:b/>
          <w:bCs/>
          <w:color w:val="8E44AD"/>
          <w:sz w:val="20"/>
          <w:szCs w:val="20"/>
        </w:rPr>
        <w:t xml:space="preserve">[INTRODUCES] </w:t>
      </w:r>
      <w:r>
        <w:t>genuinely new functionality.</w:t>
      </w:r>
    </w:p>
    <w:p w14:paraId="189E3CB8">
      <w:pPr>
        <w:pStyle w:val="2"/>
        <w:pageBreakBefore/>
        <w:spacing w:before="400" w:after="200"/>
      </w:pPr>
      <w:r>
        <w:t>1. Complete System Architecture</w:t>
      </w:r>
    </w:p>
    <w:p w14:paraId="049E7937">
      <w:pPr>
        <w:spacing w:after="160" w:line="276" w:lineRule="auto"/>
      </w:pPr>
      <w:r>
        <w:t>The system keeps a monolithic Laravel backend (matching the team's existing PHP skill set) but exposes it exclusively through a versioned JSON API, and replaces server-rendered Blade views with two purpose-built React applications: a public site optimized for citizens (SEO-crawlable, fast, accessible) and an admin dashboard optimized for editorial staff (behind login, no SEO concern).</w:t>
      </w:r>
    </w:p>
    <w:p w14:paraId="3E48F9C3">
      <w:pPr>
        <w:spacing w:before="120" w:after="80"/>
        <w:jc w:val="center"/>
      </w:pPr>
      <w:r>
        <w:drawing>
          <wp:inline distT="0" distB="0" distL="0" distR="0">
            <wp:extent cx="6286500" cy="456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6286500" cy="4562475"/>
                    </a:xfrm>
                    <a:prstGeom prst="rect">
                      <a:avLst/>
                    </a:prstGeom>
                  </pic:spPr>
                </pic:pic>
              </a:graphicData>
            </a:graphic>
          </wp:inline>
        </w:drawing>
      </w:r>
    </w:p>
    <w:p w14:paraId="6DF0F05D">
      <w:pPr>
        <w:spacing w:after="200"/>
        <w:jc w:val="center"/>
      </w:pPr>
      <w:r>
        <w:rPr>
          <w:i/>
          <w:iCs/>
          <w:color w:val="595959"/>
          <w:sz w:val="20"/>
          <w:szCs w:val="20"/>
        </w:rPr>
        <w:t>Figure 1. Complete system architecture.</w:t>
      </w:r>
    </w:p>
    <w:p w14:paraId="7F61269D">
      <w:pPr>
        <w:pStyle w:val="3"/>
        <w:spacing w:before="280" w:after="140"/>
      </w:pPr>
      <w:r>
        <w:t>1.1 Layer-by-layer summary</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0"/>
        <w:gridCol w:w="2350"/>
        <w:gridCol w:w="3550"/>
        <w:gridCol w:w="1850"/>
      </w:tblGrid>
      <w:tr w14:paraId="3200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dxa"/>
            <w:shd w:val="clear" w:color="auto" w:fill="1F3864"/>
            <w:tcMar>
              <w:top w:w="80" w:type="dxa"/>
              <w:left w:w="100" w:type="dxa"/>
              <w:bottom w:w="80" w:type="dxa"/>
              <w:right w:w="100" w:type="dxa"/>
            </w:tcMar>
            <w:vAlign w:val="center"/>
          </w:tcPr>
          <w:p w14:paraId="73A9BD32">
            <w:pPr>
              <w:jc w:val="left"/>
            </w:pPr>
            <w:r>
              <w:rPr>
                <w:b/>
                <w:bCs/>
                <w:i w:val="0"/>
                <w:iCs w:val="0"/>
                <w:color w:val="FFFFFF"/>
              </w:rPr>
              <w:t>Layer</w:t>
            </w:r>
          </w:p>
        </w:tc>
        <w:tc>
          <w:tcPr>
            <w:tcW w:w="2350" w:type="dxa"/>
            <w:shd w:val="clear" w:color="auto" w:fill="1F3864"/>
            <w:tcMar>
              <w:top w:w="80" w:type="dxa"/>
              <w:left w:w="100" w:type="dxa"/>
              <w:bottom w:w="80" w:type="dxa"/>
              <w:right w:w="100" w:type="dxa"/>
            </w:tcMar>
            <w:vAlign w:val="center"/>
          </w:tcPr>
          <w:p w14:paraId="47CF7A07">
            <w:pPr>
              <w:jc w:val="left"/>
            </w:pPr>
            <w:r>
              <w:rPr>
                <w:b/>
                <w:bCs/>
                <w:i w:val="0"/>
                <w:iCs w:val="0"/>
                <w:color w:val="FFFFFF"/>
              </w:rPr>
              <w:t>Technology</w:t>
            </w:r>
          </w:p>
        </w:tc>
        <w:tc>
          <w:tcPr>
            <w:tcW w:w="3550" w:type="dxa"/>
            <w:shd w:val="clear" w:color="auto" w:fill="1F3864"/>
            <w:tcMar>
              <w:top w:w="80" w:type="dxa"/>
              <w:left w:w="100" w:type="dxa"/>
              <w:bottom w:w="80" w:type="dxa"/>
              <w:right w:w="100" w:type="dxa"/>
            </w:tcMar>
            <w:vAlign w:val="center"/>
          </w:tcPr>
          <w:p w14:paraId="4337F812">
            <w:pPr>
              <w:jc w:val="left"/>
            </w:pPr>
            <w:r>
              <w:rPr>
                <w:b/>
                <w:bCs/>
                <w:i w:val="0"/>
                <w:iCs w:val="0"/>
                <w:color w:val="FFFFFF"/>
              </w:rPr>
              <w:t>Responsibility</w:t>
            </w:r>
          </w:p>
        </w:tc>
        <w:tc>
          <w:tcPr>
            <w:tcW w:w="1850" w:type="dxa"/>
            <w:shd w:val="clear" w:color="auto" w:fill="1F3864"/>
            <w:tcMar>
              <w:top w:w="80" w:type="dxa"/>
              <w:left w:w="100" w:type="dxa"/>
              <w:bottom w:w="80" w:type="dxa"/>
              <w:right w:w="100" w:type="dxa"/>
            </w:tcMar>
            <w:vAlign w:val="center"/>
          </w:tcPr>
          <w:p w14:paraId="3BA2D8D2">
            <w:pPr>
              <w:jc w:val="left"/>
            </w:pPr>
            <w:r>
              <w:rPr>
                <w:b/>
                <w:bCs/>
                <w:i w:val="0"/>
                <w:iCs w:val="0"/>
                <w:color w:val="FFFFFF"/>
              </w:rPr>
              <w:t>Classification</w:t>
            </w:r>
          </w:p>
        </w:tc>
      </w:tr>
      <w:tr w14:paraId="4BD2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13279E45">
            <w:pPr>
              <w:jc w:val="left"/>
            </w:pPr>
            <w:r>
              <w:rPr>
                <w:b w:val="0"/>
                <w:bCs w:val="0"/>
                <w:i w:val="0"/>
                <w:iCs w:val="0"/>
                <w:color w:val="000000"/>
              </w:rPr>
              <w:t>Edge / gateway</w:t>
            </w:r>
          </w:p>
        </w:tc>
        <w:tc>
          <w:tcPr>
            <w:tcW w:w="2350" w:type="dxa"/>
            <w:tcMar>
              <w:top w:w="80" w:type="dxa"/>
              <w:left w:w="100" w:type="dxa"/>
              <w:bottom w:w="80" w:type="dxa"/>
              <w:right w:w="100" w:type="dxa"/>
            </w:tcMar>
            <w:vAlign w:val="center"/>
          </w:tcPr>
          <w:p w14:paraId="09634794">
            <w:pPr>
              <w:jc w:val="left"/>
            </w:pPr>
            <w:r>
              <w:rPr>
                <w:b w:val="0"/>
                <w:bCs w:val="0"/>
                <w:i w:val="0"/>
                <w:iCs w:val="0"/>
                <w:color w:val="000000"/>
              </w:rPr>
              <w:t>Nginx (or a managed load balancer)</w:t>
            </w:r>
          </w:p>
        </w:tc>
        <w:tc>
          <w:tcPr>
            <w:tcW w:w="3550" w:type="dxa"/>
            <w:tcMar>
              <w:top w:w="80" w:type="dxa"/>
              <w:left w:w="100" w:type="dxa"/>
              <w:bottom w:w="80" w:type="dxa"/>
              <w:right w:w="100" w:type="dxa"/>
            </w:tcMar>
            <w:vAlign w:val="center"/>
          </w:tcPr>
          <w:p w14:paraId="52EDC48A">
            <w:pPr>
              <w:jc w:val="left"/>
            </w:pPr>
            <w:r>
              <w:rPr>
                <w:b w:val="0"/>
                <w:bCs w:val="0"/>
                <w:i w:val="0"/>
                <w:iCs w:val="0"/>
                <w:color w:val="000000"/>
              </w:rPr>
              <w:t>TLS termination, static asset caching, rate limiting, routes traffic to the two frontends and the API</w:t>
            </w:r>
          </w:p>
        </w:tc>
        <w:tc>
          <w:tcPr>
            <w:tcW w:w="1850" w:type="dxa"/>
            <w:tcMar>
              <w:top w:w="80" w:type="dxa"/>
              <w:left w:w="100" w:type="dxa"/>
              <w:bottom w:w="80" w:type="dxa"/>
              <w:right w:w="100" w:type="dxa"/>
            </w:tcMar>
            <w:vAlign w:val="center"/>
          </w:tcPr>
          <w:p w14:paraId="36002D60">
            <w:pPr>
              <w:jc w:val="left"/>
            </w:pPr>
            <w:r>
              <w:rPr>
                <w:b w:val="0"/>
                <w:bCs w:val="0"/>
                <w:i w:val="0"/>
                <w:iCs w:val="0"/>
                <w:color w:val="000000"/>
              </w:rPr>
              <w:t>IMPROVES</w:t>
            </w:r>
          </w:p>
        </w:tc>
      </w:tr>
      <w:tr w14:paraId="1E86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2F6FA"/>
            <w:tcMar>
              <w:top w:w="80" w:type="dxa"/>
              <w:left w:w="100" w:type="dxa"/>
              <w:bottom w:w="80" w:type="dxa"/>
              <w:right w:w="100" w:type="dxa"/>
            </w:tcMar>
            <w:vAlign w:val="center"/>
          </w:tcPr>
          <w:p w14:paraId="1400E88F">
            <w:pPr>
              <w:jc w:val="left"/>
            </w:pPr>
            <w:r>
              <w:rPr>
                <w:b w:val="0"/>
                <w:bCs w:val="0"/>
                <w:i w:val="0"/>
                <w:iCs w:val="0"/>
                <w:color w:val="000000"/>
              </w:rPr>
              <w:t>Public frontend</w:t>
            </w:r>
          </w:p>
        </w:tc>
        <w:tc>
          <w:tcPr>
            <w:tcW w:w="2350" w:type="dxa"/>
            <w:shd w:val="clear" w:color="auto" w:fill="F2F6FA"/>
            <w:tcMar>
              <w:top w:w="80" w:type="dxa"/>
              <w:left w:w="100" w:type="dxa"/>
              <w:bottom w:w="80" w:type="dxa"/>
              <w:right w:w="100" w:type="dxa"/>
            </w:tcMar>
            <w:vAlign w:val="center"/>
          </w:tcPr>
          <w:p w14:paraId="311B91D9">
            <w:pPr>
              <w:jc w:val="left"/>
            </w:pPr>
            <w:r>
              <w:rPr>
                <w:b w:val="0"/>
                <w:bCs w:val="0"/>
                <w:i w:val="0"/>
                <w:iCs w:val="0"/>
                <w:color w:val="000000"/>
              </w:rPr>
              <w:t>Next.js (React), SSR/SSG</w:t>
            </w:r>
          </w:p>
        </w:tc>
        <w:tc>
          <w:tcPr>
            <w:tcW w:w="3550" w:type="dxa"/>
            <w:shd w:val="clear" w:color="auto" w:fill="F2F6FA"/>
            <w:tcMar>
              <w:top w:w="80" w:type="dxa"/>
              <w:left w:w="100" w:type="dxa"/>
              <w:bottom w:w="80" w:type="dxa"/>
              <w:right w:w="100" w:type="dxa"/>
            </w:tcMar>
            <w:vAlign w:val="center"/>
          </w:tcPr>
          <w:p w14:paraId="5454DD9B">
            <w:pPr>
              <w:jc w:val="left"/>
            </w:pPr>
            <w:r>
              <w:rPr>
                <w:b w:val="0"/>
                <w:bCs w:val="0"/>
                <w:i w:val="0"/>
                <w:iCs w:val="0"/>
                <w:color w:val="000000"/>
              </w:rPr>
              <w:t>Renders Home, About, Directory, News, Events, Tenders, Vacancies, Publications, Contact using the existing navigation hierarchy</w:t>
            </w:r>
          </w:p>
        </w:tc>
        <w:tc>
          <w:tcPr>
            <w:tcW w:w="1850" w:type="dxa"/>
            <w:shd w:val="clear" w:color="auto" w:fill="F2F6FA"/>
            <w:tcMar>
              <w:top w:w="80" w:type="dxa"/>
              <w:left w:w="100" w:type="dxa"/>
              <w:bottom w:w="80" w:type="dxa"/>
              <w:right w:w="100" w:type="dxa"/>
            </w:tcMar>
            <w:vAlign w:val="center"/>
          </w:tcPr>
          <w:p w14:paraId="0D031D51">
            <w:pPr>
              <w:jc w:val="left"/>
            </w:pPr>
            <w:r>
              <w:rPr>
                <w:b w:val="0"/>
                <w:bCs w:val="0"/>
                <w:i w:val="0"/>
                <w:iCs w:val="0"/>
                <w:color w:val="000000"/>
              </w:rPr>
              <w:t>PRESERVES navigation / IMPROVES delivery</w:t>
            </w:r>
          </w:p>
        </w:tc>
      </w:tr>
      <w:tr w14:paraId="2182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09B68E66">
            <w:pPr>
              <w:jc w:val="left"/>
            </w:pPr>
            <w:r>
              <w:rPr>
                <w:b w:val="0"/>
                <w:bCs w:val="0"/>
                <w:i w:val="0"/>
                <w:iCs w:val="0"/>
                <w:color w:val="000000"/>
              </w:rPr>
              <w:t>Admin frontend</w:t>
            </w:r>
          </w:p>
        </w:tc>
        <w:tc>
          <w:tcPr>
            <w:tcW w:w="2350" w:type="dxa"/>
            <w:tcMar>
              <w:top w:w="80" w:type="dxa"/>
              <w:left w:w="100" w:type="dxa"/>
              <w:bottom w:w="80" w:type="dxa"/>
              <w:right w:w="100" w:type="dxa"/>
            </w:tcMar>
            <w:vAlign w:val="center"/>
          </w:tcPr>
          <w:p w14:paraId="04A95CAA">
            <w:pPr>
              <w:jc w:val="left"/>
            </w:pPr>
            <w:r>
              <w:rPr>
                <w:b w:val="0"/>
                <w:bCs w:val="0"/>
                <w:i w:val="0"/>
                <w:iCs w:val="0"/>
                <w:color w:val="000000"/>
              </w:rPr>
              <w:t>React (Vite), SPA</w:t>
            </w:r>
          </w:p>
        </w:tc>
        <w:tc>
          <w:tcPr>
            <w:tcW w:w="3550" w:type="dxa"/>
            <w:tcMar>
              <w:top w:w="80" w:type="dxa"/>
              <w:left w:w="100" w:type="dxa"/>
              <w:bottom w:w="80" w:type="dxa"/>
              <w:right w:w="100" w:type="dxa"/>
            </w:tcMar>
            <w:vAlign w:val="center"/>
          </w:tcPr>
          <w:p w14:paraId="4A716380">
            <w:pPr>
              <w:jc w:val="left"/>
            </w:pPr>
            <w:r>
              <w:rPr>
                <w:b w:val="0"/>
                <w:bCs w:val="0"/>
                <w:i w:val="0"/>
                <w:iCs w:val="0"/>
                <w:color w:val="000000"/>
              </w:rPr>
              <w:t>Editorial dashboard — the old Blade admin theme, rebuilt as an app calling the API</w:t>
            </w:r>
          </w:p>
        </w:tc>
        <w:tc>
          <w:tcPr>
            <w:tcW w:w="1850" w:type="dxa"/>
            <w:tcMar>
              <w:top w:w="80" w:type="dxa"/>
              <w:left w:w="100" w:type="dxa"/>
              <w:bottom w:w="80" w:type="dxa"/>
              <w:right w:w="100" w:type="dxa"/>
            </w:tcMar>
            <w:vAlign w:val="center"/>
          </w:tcPr>
          <w:p w14:paraId="43FF37D0">
            <w:pPr>
              <w:jc w:val="left"/>
            </w:pPr>
            <w:r>
              <w:rPr>
                <w:b w:val="0"/>
                <w:bCs w:val="0"/>
                <w:i w:val="0"/>
                <w:iCs w:val="0"/>
                <w:color w:val="000000"/>
              </w:rPr>
              <w:t>PRESERVES functionality / IMPROVES UX</w:t>
            </w:r>
          </w:p>
        </w:tc>
      </w:tr>
      <w:tr w14:paraId="462A7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2F6FA"/>
            <w:tcMar>
              <w:top w:w="80" w:type="dxa"/>
              <w:left w:w="100" w:type="dxa"/>
              <w:bottom w:w="80" w:type="dxa"/>
              <w:right w:w="100" w:type="dxa"/>
            </w:tcMar>
            <w:vAlign w:val="center"/>
          </w:tcPr>
          <w:p w14:paraId="2D33335C">
            <w:pPr>
              <w:jc w:val="left"/>
            </w:pPr>
            <w:r>
              <w:rPr>
                <w:b w:val="0"/>
                <w:bCs w:val="0"/>
                <w:i w:val="0"/>
                <w:iCs w:val="0"/>
                <w:color w:val="000000"/>
              </w:rPr>
              <w:t>API</w:t>
            </w:r>
          </w:p>
        </w:tc>
        <w:tc>
          <w:tcPr>
            <w:tcW w:w="2350" w:type="dxa"/>
            <w:shd w:val="clear" w:color="auto" w:fill="F2F6FA"/>
            <w:tcMar>
              <w:top w:w="80" w:type="dxa"/>
              <w:left w:w="100" w:type="dxa"/>
              <w:bottom w:w="80" w:type="dxa"/>
              <w:right w:w="100" w:type="dxa"/>
            </w:tcMar>
            <w:vAlign w:val="center"/>
          </w:tcPr>
          <w:p w14:paraId="45B9E791">
            <w:pPr>
              <w:jc w:val="left"/>
            </w:pPr>
            <w:r>
              <w:rPr>
                <w:b w:val="0"/>
                <w:bCs w:val="0"/>
                <w:i w:val="0"/>
                <w:iCs w:val="0"/>
                <w:color w:val="000000"/>
              </w:rPr>
              <w:t>Laravel 11/12, versioned /api/v1</w:t>
            </w:r>
          </w:p>
        </w:tc>
        <w:tc>
          <w:tcPr>
            <w:tcW w:w="3550" w:type="dxa"/>
            <w:shd w:val="clear" w:color="auto" w:fill="F2F6FA"/>
            <w:tcMar>
              <w:top w:w="80" w:type="dxa"/>
              <w:left w:w="100" w:type="dxa"/>
              <w:bottom w:w="80" w:type="dxa"/>
              <w:right w:w="100" w:type="dxa"/>
            </w:tcMar>
            <w:vAlign w:val="center"/>
          </w:tcPr>
          <w:p w14:paraId="70FE30A9">
            <w:pPr>
              <w:jc w:val="left"/>
            </w:pPr>
            <w:r>
              <w:rPr>
                <w:b w:val="0"/>
                <w:bCs w:val="0"/>
                <w:i w:val="0"/>
                <w:iCs w:val="0"/>
                <w:color w:val="000000"/>
              </w:rPr>
              <w:t>All reads and writes; the only thing either frontend talks to</w:t>
            </w:r>
          </w:p>
        </w:tc>
        <w:tc>
          <w:tcPr>
            <w:tcW w:w="1850" w:type="dxa"/>
            <w:shd w:val="clear" w:color="auto" w:fill="F2F6FA"/>
            <w:tcMar>
              <w:top w:w="80" w:type="dxa"/>
              <w:left w:w="100" w:type="dxa"/>
              <w:bottom w:w="80" w:type="dxa"/>
              <w:right w:w="100" w:type="dxa"/>
            </w:tcMar>
            <w:vAlign w:val="center"/>
          </w:tcPr>
          <w:p w14:paraId="07A45001">
            <w:pPr>
              <w:jc w:val="left"/>
            </w:pPr>
            <w:r>
              <w:rPr>
                <w:b w:val="0"/>
                <w:bCs w:val="0"/>
                <w:i w:val="0"/>
                <w:iCs w:val="0"/>
                <w:color w:val="000000"/>
              </w:rPr>
              <w:t>INTRODUCES (barely existed before)</w:t>
            </w:r>
          </w:p>
        </w:tc>
      </w:tr>
      <w:tr w14:paraId="2009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475ECA66">
            <w:pPr>
              <w:jc w:val="left"/>
            </w:pPr>
            <w:r>
              <w:rPr>
                <w:b w:val="0"/>
                <w:bCs w:val="0"/>
                <w:i w:val="0"/>
                <w:iCs w:val="0"/>
                <w:color w:val="000000"/>
              </w:rPr>
              <w:t>Database</w:t>
            </w:r>
          </w:p>
        </w:tc>
        <w:tc>
          <w:tcPr>
            <w:tcW w:w="2350" w:type="dxa"/>
            <w:tcMar>
              <w:top w:w="80" w:type="dxa"/>
              <w:left w:w="100" w:type="dxa"/>
              <w:bottom w:w="80" w:type="dxa"/>
              <w:right w:w="100" w:type="dxa"/>
            </w:tcMar>
            <w:vAlign w:val="center"/>
          </w:tcPr>
          <w:p w14:paraId="5F13CD13">
            <w:pPr>
              <w:jc w:val="left"/>
            </w:pPr>
            <w:r>
              <w:rPr>
                <w:b w:val="0"/>
                <w:bCs w:val="0"/>
                <w:i w:val="0"/>
                <w:iCs w:val="0"/>
                <w:color w:val="000000"/>
              </w:rPr>
              <w:t>MySQL 8, normalized schema, real FKs</w:t>
            </w:r>
          </w:p>
        </w:tc>
        <w:tc>
          <w:tcPr>
            <w:tcW w:w="3550" w:type="dxa"/>
            <w:tcMar>
              <w:top w:w="80" w:type="dxa"/>
              <w:left w:w="100" w:type="dxa"/>
              <w:bottom w:w="80" w:type="dxa"/>
              <w:right w:w="100" w:type="dxa"/>
            </w:tcMar>
            <w:vAlign w:val="center"/>
          </w:tcPr>
          <w:p w14:paraId="36A56D09">
            <w:pPr>
              <w:jc w:val="left"/>
            </w:pPr>
            <w:r>
              <w:rPr>
                <w:b w:val="0"/>
                <w:bCs w:val="0"/>
                <w:i w:val="0"/>
                <w:iCs w:val="0"/>
                <w:color w:val="000000"/>
              </w:rPr>
              <w:t>System of record</w:t>
            </w:r>
          </w:p>
        </w:tc>
        <w:tc>
          <w:tcPr>
            <w:tcW w:w="1850" w:type="dxa"/>
            <w:tcMar>
              <w:top w:w="80" w:type="dxa"/>
              <w:left w:w="100" w:type="dxa"/>
              <w:bottom w:w="80" w:type="dxa"/>
              <w:right w:w="100" w:type="dxa"/>
            </w:tcMar>
            <w:vAlign w:val="center"/>
          </w:tcPr>
          <w:p w14:paraId="52F440CC">
            <w:pPr>
              <w:jc w:val="left"/>
            </w:pPr>
            <w:r>
              <w:rPr>
                <w:b w:val="0"/>
                <w:bCs w:val="0"/>
                <w:i w:val="0"/>
                <w:iCs w:val="0"/>
                <w:color w:val="000000"/>
              </w:rPr>
              <w:t>IMPROVES</w:t>
            </w:r>
          </w:p>
        </w:tc>
      </w:tr>
      <w:tr w14:paraId="4D21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2F6FA"/>
            <w:tcMar>
              <w:top w:w="80" w:type="dxa"/>
              <w:left w:w="100" w:type="dxa"/>
              <w:bottom w:w="80" w:type="dxa"/>
              <w:right w:w="100" w:type="dxa"/>
            </w:tcMar>
            <w:vAlign w:val="center"/>
          </w:tcPr>
          <w:p w14:paraId="06255275">
            <w:pPr>
              <w:jc w:val="left"/>
            </w:pPr>
            <w:r>
              <w:rPr>
                <w:b w:val="0"/>
                <w:bCs w:val="0"/>
                <w:i w:val="0"/>
                <w:iCs w:val="0"/>
                <w:color w:val="000000"/>
              </w:rPr>
              <w:t>Cache / queue</w:t>
            </w:r>
          </w:p>
        </w:tc>
        <w:tc>
          <w:tcPr>
            <w:tcW w:w="2350" w:type="dxa"/>
            <w:shd w:val="clear" w:color="auto" w:fill="F2F6FA"/>
            <w:tcMar>
              <w:top w:w="80" w:type="dxa"/>
              <w:left w:w="100" w:type="dxa"/>
              <w:bottom w:w="80" w:type="dxa"/>
              <w:right w:w="100" w:type="dxa"/>
            </w:tcMar>
            <w:vAlign w:val="center"/>
          </w:tcPr>
          <w:p w14:paraId="0DB7766B">
            <w:pPr>
              <w:jc w:val="left"/>
            </w:pPr>
            <w:r>
              <w:rPr>
                <w:b w:val="0"/>
                <w:bCs w:val="0"/>
                <w:i w:val="0"/>
                <w:iCs w:val="0"/>
                <w:color w:val="000000"/>
              </w:rPr>
              <w:t>Redis</w:t>
            </w:r>
          </w:p>
        </w:tc>
        <w:tc>
          <w:tcPr>
            <w:tcW w:w="3550" w:type="dxa"/>
            <w:shd w:val="clear" w:color="auto" w:fill="F2F6FA"/>
            <w:tcMar>
              <w:top w:w="80" w:type="dxa"/>
              <w:left w:w="100" w:type="dxa"/>
              <w:bottom w:w="80" w:type="dxa"/>
              <w:right w:w="100" w:type="dxa"/>
            </w:tcMar>
            <w:vAlign w:val="center"/>
          </w:tcPr>
          <w:p w14:paraId="12A2F24B">
            <w:pPr>
              <w:jc w:val="left"/>
            </w:pPr>
            <w:r>
              <w:rPr>
                <w:b w:val="0"/>
                <w:bCs w:val="0"/>
                <w:i w:val="0"/>
                <w:iCs w:val="0"/>
                <w:color w:val="000000"/>
              </w:rPr>
              <w:t>Response caching for public reads, background jobs (email, image resize)</w:t>
            </w:r>
          </w:p>
        </w:tc>
        <w:tc>
          <w:tcPr>
            <w:tcW w:w="1850" w:type="dxa"/>
            <w:shd w:val="clear" w:color="auto" w:fill="F2F6FA"/>
            <w:tcMar>
              <w:top w:w="80" w:type="dxa"/>
              <w:left w:w="100" w:type="dxa"/>
              <w:bottom w:w="80" w:type="dxa"/>
              <w:right w:w="100" w:type="dxa"/>
            </w:tcMar>
            <w:vAlign w:val="center"/>
          </w:tcPr>
          <w:p w14:paraId="2347AB31">
            <w:pPr>
              <w:jc w:val="left"/>
            </w:pPr>
            <w:r>
              <w:rPr>
                <w:b w:val="0"/>
                <w:bCs w:val="0"/>
                <w:i w:val="0"/>
                <w:iCs w:val="0"/>
                <w:color w:val="000000"/>
              </w:rPr>
              <w:t>INTRODUCES</w:t>
            </w:r>
          </w:p>
        </w:tc>
      </w:tr>
      <w:tr w14:paraId="0D49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601EC05F">
            <w:pPr>
              <w:jc w:val="left"/>
            </w:pPr>
            <w:r>
              <w:rPr>
                <w:b w:val="0"/>
                <w:bCs w:val="0"/>
                <w:i w:val="0"/>
                <w:iCs w:val="0"/>
                <w:color w:val="000000"/>
              </w:rPr>
              <w:t>File storage</w:t>
            </w:r>
          </w:p>
        </w:tc>
        <w:tc>
          <w:tcPr>
            <w:tcW w:w="2350" w:type="dxa"/>
            <w:tcMar>
              <w:top w:w="80" w:type="dxa"/>
              <w:left w:w="100" w:type="dxa"/>
              <w:bottom w:w="80" w:type="dxa"/>
              <w:right w:w="100" w:type="dxa"/>
            </w:tcMar>
            <w:vAlign w:val="center"/>
          </w:tcPr>
          <w:p w14:paraId="3927877C">
            <w:pPr>
              <w:jc w:val="left"/>
            </w:pPr>
            <w:r>
              <w:rPr>
                <w:b w:val="0"/>
                <w:bCs w:val="0"/>
                <w:i w:val="0"/>
                <w:iCs w:val="0"/>
                <w:color w:val="000000"/>
              </w:rPr>
              <w:t>S3-compatible object storage</w:t>
            </w:r>
          </w:p>
        </w:tc>
        <w:tc>
          <w:tcPr>
            <w:tcW w:w="3550" w:type="dxa"/>
            <w:tcMar>
              <w:top w:w="80" w:type="dxa"/>
              <w:left w:w="100" w:type="dxa"/>
              <w:bottom w:w="80" w:type="dxa"/>
              <w:right w:w="100" w:type="dxa"/>
            </w:tcMar>
            <w:vAlign w:val="center"/>
          </w:tcPr>
          <w:p w14:paraId="690847E7">
            <w:pPr>
              <w:jc w:val="left"/>
            </w:pPr>
            <w:r>
              <w:rPr>
                <w:b w:val="0"/>
                <w:bCs w:val="0"/>
                <w:i w:val="0"/>
                <w:iCs w:val="0"/>
                <w:color w:val="000000"/>
              </w:rPr>
              <w:t>Tender/vacancy/publication documents, images</w:t>
            </w:r>
          </w:p>
        </w:tc>
        <w:tc>
          <w:tcPr>
            <w:tcW w:w="1850" w:type="dxa"/>
            <w:tcMar>
              <w:top w:w="80" w:type="dxa"/>
              <w:left w:w="100" w:type="dxa"/>
              <w:bottom w:w="80" w:type="dxa"/>
              <w:right w:w="100" w:type="dxa"/>
            </w:tcMar>
            <w:vAlign w:val="center"/>
          </w:tcPr>
          <w:p w14:paraId="5CCE262D">
            <w:pPr>
              <w:jc w:val="left"/>
            </w:pPr>
            <w:r>
              <w:rPr>
                <w:b w:val="0"/>
                <w:bCs w:val="0"/>
                <w:i w:val="0"/>
                <w:iCs w:val="0"/>
                <w:color w:val="000000"/>
              </w:rPr>
              <w:t>IMPROVES (was local disk)</w:t>
            </w:r>
          </w:p>
        </w:tc>
      </w:tr>
    </w:tbl>
    <w:p w14:paraId="1C3331B4">
      <w:pPr>
        <w:pStyle w:val="3"/>
        <w:spacing w:before="280" w:after="140"/>
      </w:pPr>
      <w:r>
        <w:t>1.2 What does not change</w:t>
      </w:r>
    </w:p>
    <w:p w14:paraId="5E4D195B">
      <w:pPr>
        <w:pStyle w:val="16"/>
        <w:numPr>
          <w:ilvl w:val="0"/>
          <w:numId w:val="1"/>
        </w:numPr>
        <w:spacing w:after="80"/>
      </w:pPr>
      <w:r>
        <w:rPr>
          <w:b/>
          <w:bCs/>
          <w:color w:val="2E7D32"/>
          <w:sz w:val="20"/>
          <w:szCs w:val="20"/>
        </w:rPr>
        <w:t xml:space="preserve">[PRESERVES] </w:t>
      </w:r>
      <w:r>
        <w:t>Backend language and framework family: Laravel/PHP, just on a current, supported version — no framework migration risk for the team.</w:t>
      </w:r>
    </w:p>
    <w:p w14:paraId="3FFA94F5">
      <w:pPr>
        <w:pStyle w:val="16"/>
        <w:numPr>
          <w:ilvl w:val="0"/>
          <w:numId w:val="1"/>
        </w:numPr>
        <w:spacing w:after="80"/>
      </w:pPr>
      <w:r>
        <w:rPr>
          <w:b/>
          <w:bCs/>
          <w:color w:val="2E7D32"/>
          <w:sz w:val="20"/>
          <w:szCs w:val="20"/>
        </w:rPr>
        <w:t xml:space="preserve">[PRESERVES] </w:t>
      </w:r>
      <w:r>
        <w:t>Bilingual content model: every public page still serves English and Amharic; the mechanism changes (see §4) but the citizen-facing behavior does not.</w:t>
      </w:r>
    </w:p>
    <w:p w14:paraId="0A7CFC12">
      <w:pPr>
        <w:pStyle w:val="16"/>
        <w:numPr>
          <w:ilvl w:val="0"/>
          <w:numId w:val="1"/>
        </w:numPr>
        <w:spacing w:after="80"/>
      </w:pPr>
      <w:r>
        <w:rPr>
          <w:b/>
          <w:bCs/>
          <w:color w:val="2E7D32"/>
          <w:sz w:val="20"/>
          <w:szCs w:val="20"/>
        </w:rPr>
        <w:t xml:space="preserve">[PRESERVES] </w:t>
      </w:r>
      <w:r>
        <w:t>Role concept: staff log in to an admin area to manage content; the public never authenticates.</w:t>
      </w:r>
    </w:p>
    <w:p w14:paraId="6BD397BD">
      <w:pPr>
        <w:pStyle w:val="16"/>
        <w:numPr>
          <w:ilvl w:val="0"/>
          <w:numId w:val="1"/>
        </w:numPr>
        <w:spacing w:after="80"/>
      </w:pPr>
      <w:r>
        <w:rPr>
          <w:b/>
          <w:bCs/>
          <w:color w:val="2E7D32"/>
          <w:sz w:val="20"/>
          <w:szCs w:val="20"/>
        </w:rPr>
        <w:t xml:space="preserve">[PRESERVES] </w:t>
      </w:r>
      <w:r>
        <w:t>Top-level navigation and its grouping: Home / About / Directory / News / Events / Tenders / Vacancies / Publications / Contact, including nested categories under Directory.</w:t>
      </w:r>
    </w:p>
    <w:p w14:paraId="7AA73C89">
      <w:pPr>
        <w:pStyle w:val="2"/>
        <w:pageBreakBefore/>
        <w:spacing w:before="400" w:after="200"/>
      </w:pPr>
      <w:r>
        <w:t>2. Frontend Architecture</w:t>
      </w:r>
    </w:p>
    <w:p w14:paraId="05A6C5E0">
      <w:pPr>
        <w:spacing w:after="160" w:line="276" w:lineRule="auto"/>
      </w:pPr>
      <w:r>
        <w:t>Two React codebases, sharing a common design-token/component philosophy but deployed and built separately, because they have different rendering requirements (public SEO vs. authenticated internal tool).</w:t>
      </w:r>
    </w:p>
    <w:p w14:paraId="081473E7">
      <w:pPr>
        <w:spacing w:before="120" w:after="80"/>
        <w:jc w:val="center"/>
      </w:pPr>
      <w:r>
        <w:drawing>
          <wp:inline distT="0" distB="0" distL="0" distR="0">
            <wp:extent cx="6381750" cy="144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6381750" cy="1447800"/>
                    </a:xfrm>
                    <a:prstGeom prst="rect">
                      <a:avLst/>
                    </a:prstGeom>
                  </pic:spPr>
                </pic:pic>
              </a:graphicData>
            </a:graphic>
          </wp:inline>
        </w:drawing>
      </w:r>
    </w:p>
    <w:p w14:paraId="3C7E9BB7">
      <w:pPr>
        <w:spacing w:after="200"/>
        <w:jc w:val="center"/>
      </w:pPr>
      <w:r>
        <w:rPr>
          <w:i/>
          <w:iCs/>
          <w:color w:val="595959"/>
          <w:sz w:val="20"/>
          <w:szCs w:val="20"/>
        </w:rPr>
        <w:t>Figure 2. Public site route structure, mapped 1:1 onto the existing navigation.</w:t>
      </w:r>
    </w:p>
    <w:p w14:paraId="59F33CCB">
      <w:pPr>
        <w:pStyle w:val="3"/>
        <w:spacing w:before="280" w:after="140"/>
      </w:pPr>
      <w:r>
        <w:t>2.1 Public site (Next.js)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3"/>
        <w:gridCol w:w="2646"/>
        <w:gridCol w:w="1168"/>
        <w:gridCol w:w="4273"/>
      </w:tblGrid>
      <w:tr w14:paraId="039D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50" w:type="dxa"/>
            <w:shd w:val="clear" w:color="auto" w:fill="1F3864"/>
            <w:tcMar>
              <w:top w:w="80" w:type="dxa"/>
              <w:left w:w="100" w:type="dxa"/>
              <w:bottom w:w="80" w:type="dxa"/>
              <w:right w:w="100" w:type="dxa"/>
            </w:tcMar>
            <w:vAlign w:val="center"/>
          </w:tcPr>
          <w:p w14:paraId="78841998">
            <w:pPr>
              <w:jc w:val="left"/>
            </w:pPr>
            <w:r>
              <w:rPr>
                <w:b/>
                <w:bCs/>
                <w:i w:val="0"/>
                <w:iCs w:val="0"/>
                <w:color w:val="FFFFFF"/>
              </w:rPr>
              <w:t>Route</w:t>
            </w:r>
          </w:p>
        </w:tc>
        <w:tc>
          <w:tcPr>
            <w:tcW w:w="2900" w:type="dxa"/>
            <w:shd w:val="clear" w:color="auto" w:fill="1F3864"/>
            <w:tcMar>
              <w:top w:w="80" w:type="dxa"/>
              <w:left w:w="100" w:type="dxa"/>
              <w:bottom w:w="80" w:type="dxa"/>
              <w:right w:w="100" w:type="dxa"/>
            </w:tcMar>
            <w:vAlign w:val="center"/>
          </w:tcPr>
          <w:p w14:paraId="033CFF78">
            <w:pPr>
              <w:jc w:val="left"/>
            </w:pPr>
            <w:r>
              <w:rPr>
                <w:b/>
                <w:bCs/>
                <w:i w:val="0"/>
                <w:iCs w:val="0"/>
                <w:color w:val="FFFFFF"/>
              </w:rPr>
              <w:t>Old equivalent</w:t>
            </w:r>
          </w:p>
        </w:tc>
        <w:tc>
          <w:tcPr>
            <w:tcW w:w="1900" w:type="dxa"/>
            <w:shd w:val="clear" w:color="auto" w:fill="1F3864"/>
            <w:tcMar>
              <w:top w:w="80" w:type="dxa"/>
              <w:left w:w="100" w:type="dxa"/>
              <w:bottom w:w="80" w:type="dxa"/>
              <w:right w:w="100" w:type="dxa"/>
            </w:tcMar>
            <w:vAlign w:val="center"/>
          </w:tcPr>
          <w:p w14:paraId="142D4FF7">
            <w:pPr>
              <w:jc w:val="left"/>
            </w:pPr>
            <w:r>
              <w:rPr>
                <w:b/>
                <w:bCs/>
                <w:i w:val="0"/>
                <w:iCs w:val="0"/>
                <w:color w:val="FFFFFF"/>
              </w:rPr>
              <w:t>Classification</w:t>
            </w:r>
          </w:p>
        </w:tc>
        <w:tc>
          <w:tcPr>
            <w:tcW w:w="2250" w:type="dxa"/>
            <w:shd w:val="clear" w:color="auto" w:fill="1F3864"/>
            <w:tcMar>
              <w:top w:w="80" w:type="dxa"/>
              <w:left w:w="100" w:type="dxa"/>
              <w:bottom w:w="80" w:type="dxa"/>
              <w:right w:w="100" w:type="dxa"/>
            </w:tcMar>
            <w:vAlign w:val="center"/>
          </w:tcPr>
          <w:p w14:paraId="43CCD675">
            <w:pPr>
              <w:jc w:val="left"/>
            </w:pPr>
            <w:r>
              <w:rPr>
                <w:b/>
                <w:bCs/>
                <w:i w:val="0"/>
                <w:iCs w:val="0"/>
                <w:color w:val="FFFFFF"/>
              </w:rPr>
              <w:t>Notes</w:t>
            </w:r>
          </w:p>
        </w:tc>
      </w:tr>
      <w:tr w14:paraId="42FA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579C81DB">
            <w:pPr>
              <w:jc w:val="left"/>
            </w:pPr>
            <w:r>
              <w:rPr>
                <w:b w:val="0"/>
                <w:bCs w:val="0"/>
                <w:i w:val="0"/>
                <w:iCs w:val="0"/>
                <w:color w:val="000000"/>
              </w:rPr>
              <w:t>/</w:t>
            </w:r>
          </w:p>
        </w:tc>
        <w:tc>
          <w:tcPr>
            <w:tcW w:w="2900" w:type="dxa"/>
            <w:tcMar>
              <w:top w:w="80" w:type="dxa"/>
              <w:left w:w="100" w:type="dxa"/>
              <w:bottom w:w="80" w:type="dxa"/>
              <w:right w:w="100" w:type="dxa"/>
            </w:tcMar>
            <w:vAlign w:val="center"/>
          </w:tcPr>
          <w:p w14:paraId="25759C71">
            <w:pPr>
              <w:jc w:val="left"/>
            </w:pPr>
            <w:r>
              <w:rPr>
                <w:b w:val="0"/>
                <w:bCs w:val="0"/>
                <w:i w:val="0"/>
                <w:iCs w:val="0"/>
                <w:color w:val="000000"/>
              </w:rPr>
              <w:t>/{language}/</w:t>
            </w:r>
          </w:p>
        </w:tc>
        <w:tc>
          <w:tcPr>
            <w:tcW w:w="1900" w:type="dxa"/>
            <w:tcMar>
              <w:top w:w="80" w:type="dxa"/>
              <w:left w:w="100" w:type="dxa"/>
              <w:bottom w:w="80" w:type="dxa"/>
              <w:right w:w="100" w:type="dxa"/>
            </w:tcMar>
            <w:vAlign w:val="center"/>
          </w:tcPr>
          <w:p w14:paraId="742FE068">
            <w:pPr>
              <w:jc w:val="left"/>
            </w:pPr>
            <w:r>
              <w:rPr>
                <w:b w:val="0"/>
                <w:bCs w:val="0"/>
                <w:i w:val="0"/>
                <w:iCs w:val="0"/>
                <w:color w:val="000000"/>
              </w:rPr>
              <w:t>PRESERVES</w:t>
            </w:r>
          </w:p>
        </w:tc>
        <w:tc>
          <w:tcPr>
            <w:tcW w:w="2250" w:type="dxa"/>
            <w:tcMar>
              <w:top w:w="80" w:type="dxa"/>
              <w:left w:w="100" w:type="dxa"/>
              <w:bottom w:w="80" w:type="dxa"/>
              <w:right w:w="100" w:type="dxa"/>
            </w:tcMar>
            <w:vAlign w:val="center"/>
          </w:tcPr>
          <w:p w14:paraId="2C36DA08">
            <w:pPr>
              <w:jc w:val="left"/>
            </w:pPr>
            <w:r>
              <w:rPr>
                <w:b w:val="0"/>
                <w:bCs w:val="0"/>
                <w:i w:val="0"/>
                <w:iCs w:val="0"/>
                <w:color w:val="000000"/>
              </w:rPr>
              <w:t>Homepage: hero/slider, latest news, quick links — same content blocks as today.</w:t>
            </w:r>
          </w:p>
        </w:tc>
      </w:tr>
      <w:tr w14:paraId="0CFF9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shd w:val="clear" w:color="auto" w:fill="F2F6FA"/>
            <w:tcMar>
              <w:top w:w="80" w:type="dxa"/>
              <w:left w:w="100" w:type="dxa"/>
              <w:bottom w:w="80" w:type="dxa"/>
              <w:right w:w="100" w:type="dxa"/>
            </w:tcMar>
            <w:vAlign w:val="center"/>
          </w:tcPr>
          <w:p w14:paraId="40159C0C">
            <w:pPr>
              <w:jc w:val="left"/>
            </w:pPr>
            <w:r>
              <w:rPr>
                <w:b w:val="0"/>
                <w:bCs w:val="0"/>
                <w:i w:val="0"/>
                <w:iCs w:val="0"/>
                <w:color w:val="000000"/>
              </w:rPr>
              <w:t>/about</w:t>
            </w:r>
          </w:p>
        </w:tc>
        <w:tc>
          <w:tcPr>
            <w:tcW w:w="2900" w:type="dxa"/>
            <w:shd w:val="clear" w:color="auto" w:fill="F2F6FA"/>
            <w:tcMar>
              <w:top w:w="80" w:type="dxa"/>
              <w:left w:w="100" w:type="dxa"/>
              <w:bottom w:w="80" w:type="dxa"/>
              <w:right w:w="100" w:type="dxa"/>
            </w:tcMar>
            <w:vAlign w:val="center"/>
          </w:tcPr>
          <w:p w14:paraId="092319FA">
            <w:pPr>
              <w:jc w:val="left"/>
            </w:pPr>
            <w:r>
              <w:rPr>
                <w:b w:val="0"/>
                <w:bCs w:val="0"/>
                <w:i w:val="0"/>
                <w:iCs w:val="0"/>
                <w:color w:val="000000"/>
              </w:rPr>
              <w:t>/{language}/front-about</w:t>
            </w:r>
          </w:p>
        </w:tc>
        <w:tc>
          <w:tcPr>
            <w:tcW w:w="1900" w:type="dxa"/>
            <w:shd w:val="clear" w:color="auto" w:fill="F2F6FA"/>
            <w:tcMar>
              <w:top w:w="80" w:type="dxa"/>
              <w:left w:w="100" w:type="dxa"/>
              <w:bottom w:w="80" w:type="dxa"/>
              <w:right w:w="100" w:type="dxa"/>
            </w:tcMar>
            <w:vAlign w:val="center"/>
          </w:tcPr>
          <w:p w14:paraId="6E9972F6">
            <w:pPr>
              <w:jc w:val="left"/>
            </w:pPr>
            <w:r>
              <w:rPr>
                <w:b w:val="0"/>
                <w:bCs w:val="0"/>
                <w:i w:val="0"/>
                <w:iCs w:val="0"/>
                <w:color w:val="000000"/>
              </w:rPr>
              <w:t>PRESERVES</w:t>
            </w:r>
          </w:p>
        </w:tc>
        <w:tc>
          <w:tcPr>
            <w:tcW w:w="2250" w:type="dxa"/>
            <w:shd w:val="clear" w:color="auto" w:fill="F2F6FA"/>
            <w:tcMar>
              <w:top w:w="80" w:type="dxa"/>
              <w:left w:w="100" w:type="dxa"/>
              <w:bottom w:w="80" w:type="dxa"/>
              <w:right w:w="100" w:type="dxa"/>
            </w:tcMar>
            <w:vAlign w:val="center"/>
          </w:tcPr>
          <w:p w14:paraId="744FAC80">
            <w:pPr>
              <w:jc w:val="left"/>
            </w:pPr>
          </w:p>
        </w:tc>
      </w:tr>
      <w:tr w14:paraId="4D5D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19FFFA29">
            <w:pPr>
              <w:jc w:val="left"/>
            </w:pPr>
            <w:r>
              <w:rPr>
                <w:b w:val="0"/>
                <w:bCs w:val="0"/>
                <w:i w:val="0"/>
                <w:iCs w:val="0"/>
                <w:color w:val="000000"/>
              </w:rPr>
              <w:t>/directory</w:t>
            </w:r>
          </w:p>
        </w:tc>
        <w:tc>
          <w:tcPr>
            <w:tcW w:w="2900" w:type="dxa"/>
            <w:tcMar>
              <w:top w:w="80" w:type="dxa"/>
              <w:left w:w="100" w:type="dxa"/>
              <w:bottom w:w="80" w:type="dxa"/>
              <w:right w:w="100" w:type="dxa"/>
            </w:tcMar>
            <w:vAlign w:val="center"/>
          </w:tcPr>
          <w:p w14:paraId="11768AC1">
            <w:pPr>
              <w:jc w:val="left"/>
            </w:pPr>
            <w:r>
              <w:rPr>
                <w:b w:val="0"/>
                <w:bCs w:val="0"/>
                <w:i w:val="0"/>
                <w:iCs w:val="0"/>
                <w:color w:val="000000"/>
              </w:rPr>
              <w:t>/{language}/directorate/{type}, /cityAdmin/{type}</w:t>
            </w:r>
          </w:p>
        </w:tc>
        <w:tc>
          <w:tcPr>
            <w:tcW w:w="1900" w:type="dxa"/>
            <w:tcMar>
              <w:top w:w="80" w:type="dxa"/>
              <w:left w:w="100" w:type="dxa"/>
              <w:bottom w:w="80" w:type="dxa"/>
              <w:right w:w="100" w:type="dxa"/>
            </w:tcMar>
            <w:vAlign w:val="center"/>
          </w:tcPr>
          <w:p w14:paraId="1461A869">
            <w:pPr>
              <w:jc w:val="left"/>
            </w:pPr>
            <w:r>
              <w:rPr>
                <w:b w:val="0"/>
                <w:bCs w:val="0"/>
                <w:i w:val="0"/>
                <w:iCs w:val="0"/>
                <w:color w:val="000000"/>
              </w:rPr>
              <w:t>PRESERVES nav / IMPROVES structure</w:t>
            </w:r>
          </w:p>
        </w:tc>
        <w:tc>
          <w:tcPr>
            <w:tcW w:w="2250" w:type="dxa"/>
            <w:tcMar>
              <w:top w:w="80" w:type="dxa"/>
              <w:left w:w="100" w:type="dxa"/>
              <w:bottom w:w="80" w:type="dxa"/>
              <w:right w:w="100" w:type="dxa"/>
            </w:tcMar>
            <w:vAlign w:val="center"/>
          </w:tcPr>
          <w:p w14:paraId="27CD4859">
            <w:pPr>
              <w:jc w:val="left"/>
            </w:pPr>
            <w:r>
              <w:rPr>
                <w:b w:val="0"/>
                <w:bCs w:val="0"/>
                <w:i w:val="0"/>
                <w:iCs w:val="0"/>
                <w:color w:val="000000"/>
              </w:rPr>
              <w:t>Directorates and City Admin profiles unified under one “Directory” section with category sub-menus, matching how citizens already conceptually group them.</w:t>
            </w:r>
          </w:p>
        </w:tc>
      </w:tr>
      <w:tr w14:paraId="4566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shd w:val="clear" w:color="auto" w:fill="F2F6FA"/>
            <w:tcMar>
              <w:top w:w="80" w:type="dxa"/>
              <w:left w:w="100" w:type="dxa"/>
              <w:bottom w:w="80" w:type="dxa"/>
              <w:right w:w="100" w:type="dxa"/>
            </w:tcMar>
            <w:vAlign w:val="center"/>
          </w:tcPr>
          <w:p w14:paraId="1E93C0E6">
            <w:pPr>
              <w:jc w:val="left"/>
            </w:pPr>
            <w:r>
              <w:rPr>
                <w:b w:val="0"/>
                <w:bCs w:val="0"/>
                <w:i w:val="0"/>
                <w:iCs w:val="0"/>
                <w:color w:val="000000"/>
              </w:rPr>
              <w:t>/directory/[category]</w:t>
            </w:r>
          </w:p>
        </w:tc>
        <w:tc>
          <w:tcPr>
            <w:tcW w:w="2900" w:type="dxa"/>
            <w:shd w:val="clear" w:color="auto" w:fill="F2F6FA"/>
            <w:tcMar>
              <w:top w:w="80" w:type="dxa"/>
              <w:left w:w="100" w:type="dxa"/>
              <w:bottom w:w="80" w:type="dxa"/>
              <w:right w:w="100" w:type="dxa"/>
            </w:tcMar>
            <w:vAlign w:val="center"/>
          </w:tcPr>
          <w:p w14:paraId="68379DB5">
            <w:pPr>
              <w:jc w:val="left"/>
            </w:pPr>
            <w:r>
              <w:rPr>
                <w:b w:val="0"/>
                <w:bCs w:val="0"/>
                <w:i w:val="0"/>
                <w:iCs w:val="0"/>
                <w:color w:val="000000"/>
              </w:rPr>
              <w:t>/{language}/directorate/{type}</w:t>
            </w:r>
          </w:p>
        </w:tc>
        <w:tc>
          <w:tcPr>
            <w:tcW w:w="1900" w:type="dxa"/>
            <w:shd w:val="clear" w:color="auto" w:fill="F2F6FA"/>
            <w:tcMar>
              <w:top w:w="80" w:type="dxa"/>
              <w:left w:w="100" w:type="dxa"/>
              <w:bottom w:w="80" w:type="dxa"/>
              <w:right w:w="100" w:type="dxa"/>
            </w:tcMar>
            <w:vAlign w:val="center"/>
          </w:tcPr>
          <w:p w14:paraId="009641C3">
            <w:pPr>
              <w:jc w:val="left"/>
            </w:pPr>
            <w:r>
              <w:rPr>
                <w:b w:val="0"/>
                <w:bCs w:val="0"/>
                <w:i w:val="0"/>
                <w:iCs w:val="0"/>
                <w:color w:val="000000"/>
              </w:rPr>
              <w:t>PRESERVES</w:t>
            </w:r>
          </w:p>
        </w:tc>
        <w:tc>
          <w:tcPr>
            <w:tcW w:w="2250" w:type="dxa"/>
            <w:shd w:val="clear" w:color="auto" w:fill="F2F6FA"/>
            <w:tcMar>
              <w:top w:w="80" w:type="dxa"/>
              <w:left w:w="100" w:type="dxa"/>
              <w:bottom w:w="80" w:type="dxa"/>
              <w:right w:w="100" w:type="dxa"/>
            </w:tcMar>
            <w:vAlign w:val="center"/>
          </w:tcPr>
          <w:p w14:paraId="50B27A7D">
            <w:pPr>
              <w:jc w:val="left"/>
            </w:pPr>
            <w:r>
              <w:rPr>
                <w:b w:val="0"/>
                <w:bCs w:val="0"/>
                <w:i w:val="0"/>
                <w:iCs w:val="0"/>
                <w:color w:val="000000"/>
              </w:rPr>
              <w:t>Nested sub-menu per category, exactly as today's type-filtered listing.</w:t>
            </w:r>
          </w:p>
        </w:tc>
      </w:tr>
      <w:tr w14:paraId="3BAC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5174076A">
            <w:pPr>
              <w:jc w:val="left"/>
            </w:pPr>
            <w:r>
              <w:rPr>
                <w:b w:val="0"/>
                <w:bCs w:val="0"/>
                <w:i w:val="0"/>
                <w:iCs w:val="0"/>
                <w:color w:val="000000"/>
              </w:rPr>
              <w:t>/directory/[category]/[slug]</w:t>
            </w:r>
          </w:p>
        </w:tc>
        <w:tc>
          <w:tcPr>
            <w:tcW w:w="2900" w:type="dxa"/>
            <w:tcMar>
              <w:top w:w="80" w:type="dxa"/>
              <w:left w:w="100" w:type="dxa"/>
              <w:bottom w:w="80" w:type="dxa"/>
              <w:right w:w="100" w:type="dxa"/>
            </w:tcMar>
            <w:vAlign w:val="center"/>
          </w:tcPr>
          <w:p w14:paraId="1742C825">
            <w:pPr>
              <w:jc w:val="left"/>
            </w:pPr>
            <w:r>
              <w:rPr>
                <w:b w:val="0"/>
                <w:bCs w:val="0"/>
                <w:i w:val="0"/>
                <w:iCs w:val="0"/>
                <w:color w:val="000000"/>
              </w:rPr>
              <w:t>/{language}/directorateDetail/{id}</w:t>
            </w:r>
          </w:p>
        </w:tc>
        <w:tc>
          <w:tcPr>
            <w:tcW w:w="1900" w:type="dxa"/>
            <w:tcMar>
              <w:top w:w="80" w:type="dxa"/>
              <w:left w:w="100" w:type="dxa"/>
              <w:bottom w:w="80" w:type="dxa"/>
              <w:right w:w="100" w:type="dxa"/>
            </w:tcMar>
            <w:vAlign w:val="center"/>
          </w:tcPr>
          <w:p w14:paraId="05B1D1BB">
            <w:pPr>
              <w:jc w:val="left"/>
            </w:pPr>
            <w:r>
              <w:rPr>
                <w:b w:val="0"/>
                <w:bCs w:val="0"/>
                <w:i w:val="0"/>
                <w:iCs w:val="0"/>
                <w:color w:val="000000"/>
              </w:rPr>
              <w:t>PRESERVES</w:t>
            </w:r>
          </w:p>
        </w:tc>
        <w:tc>
          <w:tcPr>
            <w:tcW w:w="2250" w:type="dxa"/>
            <w:tcMar>
              <w:top w:w="80" w:type="dxa"/>
              <w:left w:w="100" w:type="dxa"/>
              <w:bottom w:w="80" w:type="dxa"/>
              <w:right w:w="100" w:type="dxa"/>
            </w:tcMar>
            <w:vAlign w:val="center"/>
          </w:tcPr>
          <w:p w14:paraId="10D90024">
            <w:pPr>
              <w:jc w:val="left"/>
            </w:pPr>
            <w:r>
              <w:rPr>
                <w:b w:val="0"/>
                <w:bCs w:val="0"/>
                <w:i w:val="0"/>
                <w:iCs w:val="0"/>
                <w:color w:val="000000"/>
              </w:rPr>
              <w:t>Detail page + file download.</w:t>
            </w:r>
          </w:p>
        </w:tc>
      </w:tr>
      <w:tr w14:paraId="2487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shd w:val="clear" w:color="auto" w:fill="F2F6FA"/>
            <w:tcMar>
              <w:top w:w="80" w:type="dxa"/>
              <w:left w:w="100" w:type="dxa"/>
              <w:bottom w:w="80" w:type="dxa"/>
              <w:right w:w="100" w:type="dxa"/>
            </w:tcMar>
            <w:vAlign w:val="center"/>
          </w:tcPr>
          <w:p w14:paraId="02C476DA">
            <w:pPr>
              <w:jc w:val="left"/>
            </w:pPr>
            <w:r>
              <w:rPr>
                <w:b w:val="0"/>
                <w:bCs w:val="0"/>
                <w:i w:val="0"/>
                <w:iCs w:val="0"/>
                <w:color w:val="000000"/>
              </w:rPr>
              <w:t>/news, /news/[slug]</w:t>
            </w:r>
          </w:p>
        </w:tc>
        <w:tc>
          <w:tcPr>
            <w:tcW w:w="2900" w:type="dxa"/>
            <w:shd w:val="clear" w:color="auto" w:fill="F2F6FA"/>
            <w:tcMar>
              <w:top w:w="80" w:type="dxa"/>
              <w:left w:w="100" w:type="dxa"/>
              <w:bottom w:w="80" w:type="dxa"/>
              <w:right w:w="100" w:type="dxa"/>
            </w:tcMar>
            <w:vAlign w:val="center"/>
          </w:tcPr>
          <w:p w14:paraId="03E0DD5D">
            <w:pPr>
              <w:jc w:val="left"/>
            </w:pPr>
            <w:r>
              <w:rPr>
                <w:b w:val="0"/>
                <w:bCs w:val="0"/>
                <w:i w:val="0"/>
                <w:iCs w:val="0"/>
                <w:color w:val="000000"/>
              </w:rPr>
              <w:t>/{language}/front-news, /detail/{id}/news</w:t>
            </w:r>
          </w:p>
        </w:tc>
        <w:tc>
          <w:tcPr>
            <w:tcW w:w="1900" w:type="dxa"/>
            <w:shd w:val="clear" w:color="auto" w:fill="F2F6FA"/>
            <w:tcMar>
              <w:top w:w="80" w:type="dxa"/>
              <w:left w:w="100" w:type="dxa"/>
              <w:bottom w:w="80" w:type="dxa"/>
              <w:right w:w="100" w:type="dxa"/>
            </w:tcMar>
            <w:vAlign w:val="center"/>
          </w:tcPr>
          <w:p w14:paraId="45DA601D">
            <w:pPr>
              <w:jc w:val="left"/>
            </w:pPr>
            <w:r>
              <w:rPr>
                <w:b w:val="0"/>
                <w:bCs w:val="0"/>
                <w:i w:val="0"/>
                <w:iCs w:val="0"/>
                <w:color w:val="000000"/>
              </w:rPr>
              <w:t>PRESERVES</w:t>
            </w:r>
          </w:p>
        </w:tc>
        <w:tc>
          <w:tcPr>
            <w:tcW w:w="2250" w:type="dxa"/>
            <w:shd w:val="clear" w:color="auto" w:fill="F2F6FA"/>
            <w:tcMar>
              <w:top w:w="80" w:type="dxa"/>
              <w:left w:w="100" w:type="dxa"/>
              <w:bottom w:w="80" w:type="dxa"/>
              <w:right w:w="100" w:type="dxa"/>
            </w:tcMar>
            <w:vAlign w:val="center"/>
          </w:tcPr>
          <w:p w14:paraId="7F5ABFF4">
            <w:pPr>
              <w:jc w:val="left"/>
            </w:pPr>
          </w:p>
        </w:tc>
      </w:tr>
      <w:tr w14:paraId="2F18C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413777CB">
            <w:pPr>
              <w:jc w:val="left"/>
            </w:pPr>
            <w:r>
              <w:rPr>
                <w:b w:val="0"/>
                <w:bCs w:val="0"/>
                <w:i w:val="0"/>
                <w:iCs w:val="0"/>
                <w:color w:val="000000"/>
              </w:rPr>
              <w:t>/events</w:t>
            </w:r>
          </w:p>
        </w:tc>
        <w:tc>
          <w:tcPr>
            <w:tcW w:w="2900" w:type="dxa"/>
            <w:tcMar>
              <w:top w:w="80" w:type="dxa"/>
              <w:left w:w="100" w:type="dxa"/>
              <w:bottom w:w="80" w:type="dxa"/>
              <w:right w:w="100" w:type="dxa"/>
            </w:tcMar>
            <w:vAlign w:val="center"/>
          </w:tcPr>
          <w:p w14:paraId="7D6D80D1">
            <w:pPr>
              <w:jc w:val="left"/>
            </w:pPr>
            <w:r>
              <w:rPr>
                <w:b w:val="0"/>
                <w:bCs w:val="0"/>
                <w:i w:val="0"/>
                <w:iCs w:val="0"/>
                <w:color w:val="000000"/>
              </w:rPr>
              <w:t>/{language}/front-event</w:t>
            </w:r>
          </w:p>
        </w:tc>
        <w:tc>
          <w:tcPr>
            <w:tcW w:w="1900" w:type="dxa"/>
            <w:tcMar>
              <w:top w:w="80" w:type="dxa"/>
              <w:left w:w="100" w:type="dxa"/>
              <w:bottom w:w="80" w:type="dxa"/>
              <w:right w:w="100" w:type="dxa"/>
            </w:tcMar>
            <w:vAlign w:val="center"/>
          </w:tcPr>
          <w:p w14:paraId="33099A80">
            <w:pPr>
              <w:jc w:val="left"/>
            </w:pPr>
            <w:r>
              <w:rPr>
                <w:b w:val="0"/>
                <w:bCs w:val="0"/>
                <w:i w:val="0"/>
                <w:iCs w:val="0"/>
                <w:color w:val="000000"/>
              </w:rPr>
              <w:t>PRESERVES</w:t>
            </w:r>
          </w:p>
        </w:tc>
        <w:tc>
          <w:tcPr>
            <w:tcW w:w="2250" w:type="dxa"/>
            <w:tcMar>
              <w:top w:w="80" w:type="dxa"/>
              <w:left w:w="100" w:type="dxa"/>
              <w:bottom w:w="80" w:type="dxa"/>
              <w:right w:w="100" w:type="dxa"/>
            </w:tcMar>
            <w:vAlign w:val="center"/>
          </w:tcPr>
          <w:p w14:paraId="40F40F82">
            <w:pPr>
              <w:jc w:val="left"/>
            </w:pPr>
          </w:p>
        </w:tc>
      </w:tr>
      <w:tr w14:paraId="6B8D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shd w:val="clear" w:color="auto" w:fill="F2F6FA"/>
            <w:tcMar>
              <w:top w:w="80" w:type="dxa"/>
              <w:left w:w="100" w:type="dxa"/>
              <w:bottom w:w="80" w:type="dxa"/>
              <w:right w:w="100" w:type="dxa"/>
            </w:tcMar>
            <w:vAlign w:val="center"/>
          </w:tcPr>
          <w:p w14:paraId="41DF9149">
            <w:pPr>
              <w:jc w:val="left"/>
            </w:pPr>
            <w:r>
              <w:rPr>
                <w:b w:val="0"/>
                <w:bCs w:val="0"/>
                <w:i w:val="0"/>
                <w:iCs w:val="0"/>
                <w:color w:val="000000"/>
              </w:rPr>
              <w:t>/tenders, /tenders/[slug]</w:t>
            </w:r>
          </w:p>
        </w:tc>
        <w:tc>
          <w:tcPr>
            <w:tcW w:w="2900" w:type="dxa"/>
            <w:shd w:val="clear" w:color="auto" w:fill="F2F6FA"/>
            <w:tcMar>
              <w:top w:w="80" w:type="dxa"/>
              <w:left w:w="100" w:type="dxa"/>
              <w:bottom w:w="80" w:type="dxa"/>
              <w:right w:w="100" w:type="dxa"/>
            </w:tcMar>
            <w:vAlign w:val="center"/>
          </w:tcPr>
          <w:p w14:paraId="27C9E769">
            <w:pPr>
              <w:jc w:val="left"/>
            </w:pPr>
            <w:r>
              <w:rPr>
                <w:b w:val="0"/>
                <w:bCs w:val="0"/>
                <w:i w:val="0"/>
                <w:iCs w:val="0"/>
                <w:color w:val="000000"/>
              </w:rPr>
              <w:t>/{language}/front-tender, /detail/{id}/tender</w:t>
            </w:r>
          </w:p>
        </w:tc>
        <w:tc>
          <w:tcPr>
            <w:tcW w:w="1900" w:type="dxa"/>
            <w:shd w:val="clear" w:color="auto" w:fill="F2F6FA"/>
            <w:tcMar>
              <w:top w:w="80" w:type="dxa"/>
              <w:left w:w="100" w:type="dxa"/>
              <w:bottom w:w="80" w:type="dxa"/>
              <w:right w:w="100" w:type="dxa"/>
            </w:tcMar>
            <w:vAlign w:val="center"/>
          </w:tcPr>
          <w:p w14:paraId="5D7434A4">
            <w:pPr>
              <w:jc w:val="left"/>
            </w:pPr>
            <w:r>
              <w:rPr>
                <w:b w:val="0"/>
                <w:bCs w:val="0"/>
                <w:i w:val="0"/>
                <w:iCs w:val="0"/>
                <w:color w:val="000000"/>
              </w:rPr>
              <w:t>PRESERVES</w:t>
            </w:r>
          </w:p>
        </w:tc>
        <w:tc>
          <w:tcPr>
            <w:tcW w:w="2250" w:type="dxa"/>
            <w:shd w:val="clear" w:color="auto" w:fill="F2F6FA"/>
            <w:tcMar>
              <w:top w:w="80" w:type="dxa"/>
              <w:left w:w="100" w:type="dxa"/>
              <w:bottom w:w="80" w:type="dxa"/>
              <w:right w:w="100" w:type="dxa"/>
            </w:tcMar>
            <w:vAlign w:val="center"/>
          </w:tcPr>
          <w:p w14:paraId="3259B83A">
            <w:pPr>
              <w:jc w:val="left"/>
            </w:pPr>
            <w:r>
              <w:rPr>
                <w:b w:val="0"/>
                <w:bCs w:val="0"/>
                <w:i w:val="0"/>
                <w:iCs w:val="0"/>
                <w:color w:val="000000"/>
              </w:rPr>
              <w:t>Download button now uses a signed object-storage URL.</w:t>
            </w:r>
          </w:p>
        </w:tc>
      </w:tr>
      <w:tr w14:paraId="0D487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21DBC407">
            <w:pPr>
              <w:jc w:val="left"/>
            </w:pPr>
            <w:r>
              <w:rPr>
                <w:b w:val="0"/>
                <w:bCs w:val="0"/>
                <w:i w:val="0"/>
                <w:iCs w:val="0"/>
                <w:color w:val="000000"/>
              </w:rPr>
              <w:t>/vacancies, /vacancies/[slug]</w:t>
            </w:r>
          </w:p>
        </w:tc>
        <w:tc>
          <w:tcPr>
            <w:tcW w:w="2900" w:type="dxa"/>
            <w:tcMar>
              <w:top w:w="80" w:type="dxa"/>
              <w:left w:w="100" w:type="dxa"/>
              <w:bottom w:w="80" w:type="dxa"/>
              <w:right w:w="100" w:type="dxa"/>
            </w:tcMar>
            <w:vAlign w:val="center"/>
          </w:tcPr>
          <w:p w14:paraId="200B502A">
            <w:pPr>
              <w:jc w:val="left"/>
            </w:pPr>
            <w:r>
              <w:rPr>
                <w:b w:val="0"/>
                <w:bCs w:val="0"/>
                <w:i w:val="0"/>
                <w:iCs w:val="0"/>
                <w:color w:val="000000"/>
              </w:rPr>
              <w:t>/{language}/front-vacancy</w:t>
            </w:r>
          </w:p>
        </w:tc>
        <w:tc>
          <w:tcPr>
            <w:tcW w:w="1900" w:type="dxa"/>
            <w:tcMar>
              <w:top w:w="80" w:type="dxa"/>
              <w:left w:w="100" w:type="dxa"/>
              <w:bottom w:w="80" w:type="dxa"/>
              <w:right w:w="100" w:type="dxa"/>
            </w:tcMar>
            <w:vAlign w:val="center"/>
          </w:tcPr>
          <w:p w14:paraId="66FFA031">
            <w:pPr>
              <w:jc w:val="left"/>
            </w:pPr>
            <w:r>
              <w:rPr>
                <w:b w:val="0"/>
                <w:bCs w:val="0"/>
                <w:i w:val="0"/>
                <w:iCs w:val="0"/>
                <w:color w:val="000000"/>
              </w:rPr>
              <w:t>PRESERVES</w:t>
            </w:r>
          </w:p>
        </w:tc>
        <w:tc>
          <w:tcPr>
            <w:tcW w:w="2250" w:type="dxa"/>
            <w:tcMar>
              <w:top w:w="80" w:type="dxa"/>
              <w:left w:w="100" w:type="dxa"/>
              <w:bottom w:w="80" w:type="dxa"/>
              <w:right w:w="100" w:type="dxa"/>
            </w:tcMar>
            <w:vAlign w:val="center"/>
          </w:tcPr>
          <w:p w14:paraId="46334B07">
            <w:pPr>
              <w:jc w:val="left"/>
            </w:pPr>
          </w:p>
        </w:tc>
      </w:tr>
      <w:tr w14:paraId="1F21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shd w:val="clear" w:color="auto" w:fill="F2F6FA"/>
            <w:tcMar>
              <w:top w:w="80" w:type="dxa"/>
              <w:left w:w="100" w:type="dxa"/>
              <w:bottom w:w="80" w:type="dxa"/>
              <w:right w:w="100" w:type="dxa"/>
            </w:tcMar>
            <w:vAlign w:val="center"/>
          </w:tcPr>
          <w:p w14:paraId="7388E5F1">
            <w:pPr>
              <w:jc w:val="left"/>
            </w:pPr>
            <w:r>
              <w:rPr>
                <w:b w:val="0"/>
                <w:bCs w:val="0"/>
                <w:i w:val="0"/>
                <w:iCs w:val="0"/>
                <w:color w:val="000000"/>
              </w:rPr>
              <w:t>/publications, /publications/[slug]</w:t>
            </w:r>
          </w:p>
        </w:tc>
        <w:tc>
          <w:tcPr>
            <w:tcW w:w="2900" w:type="dxa"/>
            <w:shd w:val="clear" w:color="auto" w:fill="F2F6FA"/>
            <w:tcMar>
              <w:top w:w="80" w:type="dxa"/>
              <w:left w:w="100" w:type="dxa"/>
              <w:bottom w:w="80" w:type="dxa"/>
              <w:right w:w="100" w:type="dxa"/>
            </w:tcMar>
            <w:vAlign w:val="center"/>
          </w:tcPr>
          <w:p w14:paraId="0A7C0D1C">
            <w:pPr>
              <w:jc w:val="left"/>
            </w:pPr>
            <w:r>
              <w:rPr>
                <w:b w:val="0"/>
                <w:bCs w:val="0"/>
                <w:i w:val="0"/>
                <w:iCs w:val="0"/>
                <w:color w:val="000000"/>
              </w:rPr>
              <w:t>/{language}/front-publication</w:t>
            </w:r>
          </w:p>
        </w:tc>
        <w:tc>
          <w:tcPr>
            <w:tcW w:w="1900" w:type="dxa"/>
            <w:shd w:val="clear" w:color="auto" w:fill="F2F6FA"/>
            <w:tcMar>
              <w:top w:w="80" w:type="dxa"/>
              <w:left w:w="100" w:type="dxa"/>
              <w:bottom w:w="80" w:type="dxa"/>
              <w:right w:w="100" w:type="dxa"/>
            </w:tcMar>
            <w:vAlign w:val="center"/>
          </w:tcPr>
          <w:p w14:paraId="4FC4B68F">
            <w:pPr>
              <w:jc w:val="left"/>
            </w:pPr>
            <w:r>
              <w:rPr>
                <w:b w:val="0"/>
                <w:bCs w:val="0"/>
                <w:i w:val="0"/>
                <w:iCs w:val="0"/>
                <w:color w:val="000000"/>
              </w:rPr>
              <w:t>PRESERVES</w:t>
            </w:r>
          </w:p>
        </w:tc>
        <w:tc>
          <w:tcPr>
            <w:tcW w:w="2250" w:type="dxa"/>
            <w:shd w:val="clear" w:color="auto" w:fill="F2F6FA"/>
            <w:tcMar>
              <w:top w:w="80" w:type="dxa"/>
              <w:left w:w="100" w:type="dxa"/>
              <w:bottom w:w="80" w:type="dxa"/>
              <w:right w:w="100" w:type="dxa"/>
            </w:tcMar>
            <w:vAlign w:val="center"/>
          </w:tcPr>
          <w:p w14:paraId="5FB67886">
            <w:pPr>
              <w:jc w:val="left"/>
            </w:pPr>
          </w:p>
        </w:tc>
      </w:tr>
      <w:tr w14:paraId="18B6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3086EC8B">
            <w:pPr>
              <w:jc w:val="left"/>
            </w:pPr>
            <w:r>
              <w:rPr>
                <w:b w:val="0"/>
                <w:bCs w:val="0"/>
                <w:i w:val="0"/>
                <w:iCs w:val="0"/>
                <w:color w:val="000000"/>
              </w:rPr>
              <w:t>/contact</w:t>
            </w:r>
          </w:p>
        </w:tc>
        <w:tc>
          <w:tcPr>
            <w:tcW w:w="2900" w:type="dxa"/>
            <w:tcMar>
              <w:top w:w="80" w:type="dxa"/>
              <w:left w:w="100" w:type="dxa"/>
              <w:bottom w:w="80" w:type="dxa"/>
              <w:right w:w="100" w:type="dxa"/>
            </w:tcMar>
            <w:vAlign w:val="center"/>
          </w:tcPr>
          <w:p w14:paraId="11E40989">
            <w:pPr>
              <w:jc w:val="left"/>
            </w:pPr>
            <w:r>
              <w:rPr>
                <w:b w:val="0"/>
                <w:bCs w:val="0"/>
                <w:i w:val="0"/>
                <w:iCs w:val="0"/>
                <w:color w:val="000000"/>
              </w:rPr>
              <w:t>/{language}/front-contact</w:t>
            </w:r>
          </w:p>
        </w:tc>
        <w:tc>
          <w:tcPr>
            <w:tcW w:w="1900" w:type="dxa"/>
            <w:tcMar>
              <w:top w:w="80" w:type="dxa"/>
              <w:left w:w="100" w:type="dxa"/>
              <w:bottom w:w="80" w:type="dxa"/>
              <w:right w:w="100" w:type="dxa"/>
            </w:tcMar>
            <w:vAlign w:val="center"/>
          </w:tcPr>
          <w:p w14:paraId="30E1FEF6">
            <w:pPr>
              <w:jc w:val="left"/>
            </w:pPr>
            <w:r>
              <w:rPr>
                <w:b w:val="0"/>
                <w:bCs w:val="0"/>
                <w:i w:val="0"/>
                <w:iCs w:val="0"/>
                <w:color w:val="000000"/>
              </w:rPr>
              <w:t>PRESERVES</w:t>
            </w:r>
          </w:p>
        </w:tc>
        <w:tc>
          <w:tcPr>
            <w:tcW w:w="2250" w:type="dxa"/>
            <w:tcMar>
              <w:top w:w="80" w:type="dxa"/>
              <w:left w:w="100" w:type="dxa"/>
              <w:bottom w:w="80" w:type="dxa"/>
              <w:right w:w="100" w:type="dxa"/>
            </w:tcMar>
            <w:vAlign w:val="center"/>
          </w:tcPr>
          <w:p w14:paraId="44DE154B">
            <w:pPr>
              <w:jc w:val="left"/>
            </w:pPr>
            <w:r>
              <w:rPr>
                <w:b w:val="0"/>
                <w:bCs w:val="0"/>
                <w:i w:val="0"/>
                <w:iCs w:val="0"/>
                <w:color w:val="000000"/>
              </w:rPr>
              <w:t>Same form fields; submission now goes through the API.</w:t>
            </w:r>
          </w:p>
        </w:tc>
      </w:tr>
      <w:tr w14:paraId="30C7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shd w:val="clear" w:color="auto" w:fill="F2F6FA"/>
            <w:tcMar>
              <w:top w:w="80" w:type="dxa"/>
              <w:left w:w="100" w:type="dxa"/>
              <w:bottom w:w="80" w:type="dxa"/>
              <w:right w:w="100" w:type="dxa"/>
            </w:tcMar>
            <w:vAlign w:val="center"/>
          </w:tcPr>
          <w:p w14:paraId="2544A6CC">
            <w:pPr>
              <w:jc w:val="left"/>
            </w:pPr>
            <w:r>
              <w:rPr>
                <w:b w:val="0"/>
                <w:bCs w:val="0"/>
                <w:i w:val="0"/>
                <w:iCs w:val="0"/>
                <w:color w:val="000000"/>
              </w:rPr>
              <w:t>/gallery</w:t>
            </w:r>
          </w:p>
        </w:tc>
        <w:tc>
          <w:tcPr>
            <w:tcW w:w="2900" w:type="dxa"/>
            <w:shd w:val="clear" w:color="auto" w:fill="F2F6FA"/>
            <w:tcMar>
              <w:top w:w="80" w:type="dxa"/>
              <w:left w:w="100" w:type="dxa"/>
              <w:bottom w:w="80" w:type="dxa"/>
              <w:right w:w="100" w:type="dxa"/>
            </w:tcMar>
            <w:vAlign w:val="center"/>
          </w:tcPr>
          <w:p w14:paraId="7E1E7F51">
            <w:pPr>
              <w:jc w:val="left"/>
            </w:pPr>
            <w:r>
              <w:rPr>
                <w:b w:val="0"/>
                <w:bCs w:val="0"/>
                <w:i w:val="0"/>
                <w:iCs w:val="0"/>
                <w:color w:val="000000"/>
              </w:rPr>
              <w:t>/{language}/front-gallery, /front-video</w:t>
            </w:r>
          </w:p>
        </w:tc>
        <w:tc>
          <w:tcPr>
            <w:tcW w:w="1900" w:type="dxa"/>
            <w:shd w:val="clear" w:color="auto" w:fill="F2F6FA"/>
            <w:tcMar>
              <w:top w:w="80" w:type="dxa"/>
              <w:left w:w="100" w:type="dxa"/>
              <w:bottom w:w="80" w:type="dxa"/>
              <w:right w:w="100" w:type="dxa"/>
            </w:tcMar>
            <w:vAlign w:val="center"/>
          </w:tcPr>
          <w:p w14:paraId="14BC4408">
            <w:pPr>
              <w:jc w:val="left"/>
            </w:pPr>
            <w:r>
              <w:rPr>
                <w:b w:val="0"/>
                <w:bCs w:val="0"/>
                <w:i w:val="0"/>
                <w:iCs w:val="0"/>
                <w:color w:val="000000"/>
              </w:rPr>
              <w:t>PRESERVES</w:t>
            </w:r>
          </w:p>
        </w:tc>
        <w:tc>
          <w:tcPr>
            <w:tcW w:w="2250" w:type="dxa"/>
            <w:shd w:val="clear" w:color="auto" w:fill="F2F6FA"/>
            <w:tcMar>
              <w:top w:w="80" w:type="dxa"/>
              <w:left w:w="100" w:type="dxa"/>
              <w:bottom w:w="80" w:type="dxa"/>
              <w:right w:w="100" w:type="dxa"/>
            </w:tcMar>
            <w:vAlign w:val="center"/>
          </w:tcPr>
          <w:p w14:paraId="2048BFDB">
            <w:pPr>
              <w:jc w:val="left"/>
            </w:pPr>
            <w:r>
              <w:rPr>
                <w:b w:val="0"/>
                <w:bCs w:val="0"/>
                <w:i w:val="0"/>
                <w:iCs w:val="0"/>
                <w:color w:val="000000"/>
              </w:rPr>
              <w:t>Kept as a secondary nav item exactly as today (photo/video).</w:t>
            </w:r>
          </w:p>
        </w:tc>
      </w:tr>
      <w:tr w14:paraId="6E1C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46A90D74">
            <w:pPr>
              <w:jc w:val="left"/>
            </w:pPr>
            <w:r>
              <w:rPr>
                <w:b w:val="0"/>
                <w:bCs w:val="0"/>
                <w:i w:val="0"/>
                <w:iCs w:val="0"/>
                <w:color w:val="000000"/>
              </w:rPr>
              <w:t>/search</w:t>
            </w:r>
          </w:p>
        </w:tc>
        <w:tc>
          <w:tcPr>
            <w:tcW w:w="2900" w:type="dxa"/>
            <w:tcMar>
              <w:top w:w="80" w:type="dxa"/>
              <w:left w:w="100" w:type="dxa"/>
              <w:bottom w:w="80" w:type="dxa"/>
              <w:right w:w="100" w:type="dxa"/>
            </w:tcMar>
            <w:vAlign w:val="center"/>
          </w:tcPr>
          <w:p w14:paraId="7017B465">
            <w:pPr>
              <w:jc w:val="left"/>
            </w:pPr>
            <w:r>
              <w:rPr>
                <w:b w:val="0"/>
                <w:bCs w:val="0"/>
                <w:i w:val="0"/>
                <w:iCs w:val="0"/>
                <w:color w:val="000000"/>
              </w:rPr>
              <w:t>— did not exist</w:t>
            </w:r>
          </w:p>
        </w:tc>
        <w:tc>
          <w:tcPr>
            <w:tcW w:w="1900" w:type="dxa"/>
            <w:tcMar>
              <w:top w:w="80" w:type="dxa"/>
              <w:left w:w="100" w:type="dxa"/>
              <w:bottom w:w="80" w:type="dxa"/>
              <w:right w:w="100" w:type="dxa"/>
            </w:tcMar>
            <w:vAlign w:val="center"/>
          </w:tcPr>
          <w:p w14:paraId="52A7B0E7">
            <w:pPr>
              <w:jc w:val="left"/>
            </w:pPr>
            <w:r>
              <w:rPr>
                <w:b w:val="0"/>
                <w:bCs w:val="0"/>
                <w:i w:val="0"/>
                <w:iCs w:val="0"/>
                <w:color w:val="000000"/>
              </w:rPr>
              <w:t>INTRODUCES</w:t>
            </w:r>
          </w:p>
        </w:tc>
        <w:tc>
          <w:tcPr>
            <w:tcW w:w="2250" w:type="dxa"/>
            <w:tcMar>
              <w:top w:w="80" w:type="dxa"/>
              <w:left w:w="100" w:type="dxa"/>
              <w:bottom w:w="80" w:type="dxa"/>
              <w:right w:w="100" w:type="dxa"/>
            </w:tcMar>
            <w:vAlign w:val="center"/>
          </w:tcPr>
          <w:p w14:paraId="765C8726">
            <w:pPr>
              <w:jc w:val="left"/>
            </w:pPr>
            <w:r>
              <w:rPr>
                <w:b w:val="0"/>
                <w:bCs w:val="0"/>
                <w:i w:val="0"/>
                <w:iCs w:val="0"/>
                <w:color w:val="000000"/>
              </w:rPr>
              <w:t>New site-wide search across News/Tenders/Vacancies/Publications/Announcements.</w:t>
            </w:r>
          </w:p>
        </w:tc>
      </w:tr>
    </w:tbl>
    <w:p w14:paraId="2265635C">
      <w:pPr>
        <w:pStyle w:val="4"/>
        <w:spacing w:before="220" w:after="100"/>
      </w:pPr>
      <w:r>
        <w:t>Frontend architectural building blocks</w:t>
      </w:r>
    </w:p>
    <w:p w14:paraId="5A4BE290">
      <w:pPr>
        <w:pStyle w:val="16"/>
        <w:numPr>
          <w:ilvl w:val="0"/>
          <w:numId w:val="1"/>
        </w:numPr>
        <w:spacing w:after="80"/>
      </w:pPr>
      <w:r>
        <w:rPr>
          <w:b/>
          <w:bCs/>
        </w:rPr>
        <w:t xml:space="preserve">Routing: </w:t>
      </w:r>
      <w:r>
        <w:t>Next.js App Router with a [locale] segment, so /en/... and /am/... continue to exist as URLs (matching today's link-sharing behavior), but the active language additionally persists in a cookie so in-app navigation doesn't require re-selecting it on every click — an IMPROVES over the old system, which had no persistence at all.</w:t>
      </w:r>
    </w:p>
    <w:p w14:paraId="691B81F0">
      <w:pPr>
        <w:pStyle w:val="16"/>
        <w:numPr>
          <w:ilvl w:val="0"/>
          <w:numId w:val="1"/>
        </w:numPr>
        <w:spacing w:after="80"/>
      </w:pPr>
      <w:r>
        <w:rPr>
          <w:b/>
          <w:bCs/>
        </w:rPr>
        <w:t xml:space="preserve">Data fetching: </w:t>
      </w:r>
      <w:r>
        <w:t>TanStack Query (React Query) wraps a typed API client generated from the OpenAPI spec (§5). One hook per resource (useNews, useTenders, ...), shared between server components (SSR) and client components (interactive bits like the search box).</w:t>
      </w:r>
    </w:p>
    <w:p w14:paraId="4C401CF6">
      <w:pPr>
        <w:pStyle w:val="16"/>
        <w:numPr>
          <w:ilvl w:val="0"/>
          <w:numId w:val="1"/>
        </w:numPr>
        <w:spacing w:after="80"/>
      </w:pPr>
      <w:r>
        <w:rPr>
          <w:b/>
          <w:bCs/>
        </w:rPr>
        <w:t xml:space="preserve">Shared component library: </w:t>
      </w:r>
      <w:r>
        <w:t>NavBar/Header (renders the exact same top-level items, including the Directory dropdown), Footer, Breadcrumbs, Card/List/Pagination, FileDownloadButton, LanguageSwitcher — built once, reused across every module page, so the visual language stays consistent site-wide.</w:t>
      </w:r>
    </w:p>
    <w:p w14:paraId="0971D081">
      <w:pPr>
        <w:pStyle w:val="16"/>
        <w:numPr>
          <w:ilvl w:val="0"/>
          <w:numId w:val="1"/>
        </w:numPr>
        <w:spacing w:after="80"/>
      </w:pPr>
      <w:r>
        <w:rPr>
          <w:b/>
          <w:bCs/>
        </w:rPr>
        <w:t xml:space="preserve">Rendering strategy: </w:t>
      </w:r>
      <w:r>
        <w:t>Static generation (SSG) with periodic revalidation for rarely-changing pages (About, Directory listings), server-side rendering (SSR) for frequently-changing lists (News, Tenders, Vacancies) so a newly published item appears immediately, and client-side rendering only for the search box and the contact form.</w:t>
      </w:r>
    </w:p>
    <w:p w14:paraId="31C59ED8">
      <w:pPr>
        <w:pStyle w:val="16"/>
        <w:numPr>
          <w:ilvl w:val="0"/>
          <w:numId w:val="1"/>
        </w:numPr>
        <w:spacing w:after="80"/>
      </w:pPr>
      <w:r>
        <w:rPr>
          <w:b/>
          <w:bCs/>
        </w:rPr>
        <w:t xml:space="preserve">Accessibility: </w:t>
      </w:r>
      <w:r>
        <w:t>semantic landmarks (nav/main/footer), skip-to-content link, keyboard-navigable Directory sub-menus, alt text required on every image field in the admin (enforced by a FormRequest rule), and color-contrast-checked design tokens — an IMPROVES over the old Blade/Bootstrap admin theme, which was not audited for accessibility.</w:t>
      </w:r>
    </w:p>
    <w:p w14:paraId="1066EE42">
      <w:pPr>
        <w:pStyle w:val="3"/>
        <w:spacing w:before="280" w:after="140"/>
      </w:pPr>
      <w:r>
        <w:t>2.2 Admin dashboard (React + Vite SPA)</w:t>
      </w:r>
    </w:p>
    <w:p w14:paraId="1D98CE78">
      <w:pPr>
        <w:pStyle w:val="16"/>
        <w:numPr>
          <w:ilvl w:val="0"/>
          <w:numId w:val="1"/>
        </w:numPr>
        <w:spacing w:after="80"/>
      </w:pPr>
      <w:r>
        <w:rPr>
          <w:b/>
          <w:bCs/>
        </w:rPr>
        <w:t>Navigation mirrors the old admin sidebar 1:1</w:t>
      </w:r>
      <w:r>
        <w:t xml:space="preserve"> (News, Events, Tenders, Vacancies, Publications, Announcements, Directory, City Admins, Gallery, Sliders, About, Contact Messages, Users, Roles) so existing staff need minimal retraining — PRESERVES.</w:t>
      </w:r>
    </w:p>
    <w:p w14:paraId="737DF94D">
      <w:pPr>
        <w:pStyle w:val="16"/>
        <w:numPr>
          <w:ilvl w:val="0"/>
          <w:numId w:val="1"/>
        </w:numPr>
        <w:spacing w:after="80"/>
      </w:pPr>
      <w:r>
        <w:rPr>
          <w:b/>
          <w:bCs/>
        </w:rPr>
        <w:t xml:space="preserve">Forms: </w:t>
      </w:r>
      <w:r>
        <w:t>React Hook Form + a schema validation library (Zod), with the validation schema kept in sync with the backend FormRequest rules to avoid duplicated/contradictory validation logic.</w:t>
      </w:r>
    </w:p>
    <w:p w14:paraId="2B4FA91E">
      <w:pPr>
        <w:pStyle w:val="16"/>
        <w:numPr>
          <w:ilvl w:val="0"/>
          <w:numId w:val="1"/>
        </w:numPr>
        <w:spacing w:after="80"/>
      </w:pPr>
      <w:r>
        <w:rPr>
          <w:b/>
          <w:bCs/>
        </w:rPr>
        <w:t xml:space="preserve">Rich text / bilingual editing: </w:t>
      </w:r>
      <w:r>
        <w:t>a single form shows English and Amharic fields side by side per field (tabs or split view) since content is now stored as one JSON value — an IMPROVES over the old system's separate, disconnected “English form” and “Amharic form” fields.</w:t>
      </w:r>
    </w:p>
    <w:p w14:paraId="61A53337">
      <w:pPr>
        <w:pStyle w:val="16"/>
        <w:numPr>
          <w:ilvl w:val="0"/>
          <w:numId w:val="1"/>
        </w:numPr>
        <w:spacing w:after="80"/>
      </w:pPr>
      <w:r>
        <w:rPr>
          <w:b/>
          <w:bCs/>
        </w:rPr>
        <w:t xml:space="preserve">Auth: </w:t>
      </w:r>
      <w:r>
        <w:t>Sanctum SPA cookie authentication (login screen → session cookie → every API call authenticated automatically), matching the old session-based login flow conceptually — PRESERVES the login experience, IMPROVES the mechanism.</w:t>
      </w:r>
    </w:p>
    <w:p w14:paraId="5800B809">
      <w:pPr>
        <w:pStyle w:val="3"/>
        <w:spacing w:before="280" w:after="140"/>
      </w:pPr>
      <w:r>
        <w:t>2.3 Global application loading experience</w:t>
      </w:r>
    </w:p>
    <w:p w14:paraId="50CF1171">
      <w:pPr>
        <w:spacing w:after="160" w:line="276" w:lineRule="auto"/>
      </w:pPr>
      <w:r>
        <w:t>The old system had no loading experience at all — Blade pages simply appeared once the server finished rendering, or sat blank while they did. This is genuinely new (INTRODUCES) and is treated as part of the frontend architecture rather than a cosmetic add-on, because it directly serves the SRS's “better perceived performance” and “professional, government-appropriate feel” goals.</w:t>
      </w:r>
    </w:p>
    <w:p w14:paraId="54FC2F6D">
      <w:pPr>
        <w:pStyle w:val="4"/>
        <w:spacing w:before="220" w:after="100"/>
      </w:pPr>
      <w:r>
        <w:t>2.3.1 First-load application preloader</w:t>
      </w:r>
    </w:p>
    <w:p w14:paraId="389E60B5">
      <w:pPr>
        <w:pStyle w:val="16"/>
        <w:numPr>
          <w:ilvl w:val="0"/>
          <w:numId w:val="1"/>
        </w:numPr>
        <w:spacing w:after="80"/>
      </w:pPr>
      <w:r>
        <w:rPr>
          <w:b/>
          <w:bCs/>
          <w:color w:val="8E44AD"/>
          <w:sz w:val="20"/>
          <w:szCs w:val="20"/>
        </w:rPr>
        <w:t xml:space="preserve">[INTRODUCES] </w:t>
      </w:r>
      <w:r>
        <w:t>A full-screen, branded preloader (Afar Regional Government mark, on-brand color field, and a small animated flourish — a pulsing or rotating variant of the emblem, not a generic spinner) is shown the instant the page starts loading, on both the public site and the admin dashboard.</w:t>
      </w:r>
    </w:p>
    <w:p w14:paraId="5FE17265">
      <w:pPr>
        <w:pStyle w:val="16"/>
        <w:numPr>
          <w:ilvl w:val="0"/>
          <w:numId w:val="1"/>
        </w:numPr>
        <w:spacing w:after="80"/>
      </w:pPr>
      <w:r>
        <w:rPr>
          <w:b/>
          <w:bCs/>
        </w:rPr>
        <w:t xml:space="preserve">How it avoids feeling slow: </w:t>
      </w:r>
      <w:r>
        <w:t>the preloader markup and its styles are inlined directly in the initial HTML shell (not shipped as a separate JS bundle the browser has to fetch first), so it paints immediately — before React/Next.js hydrates — the same trick YouTube and Instagram use to avoid a blank white screen on first paint.</w:t>
      </w:r>
    </w:p>
    <w:p w14:paraId="3FA3DBAF">
      <w:pPr>
        <w:pStyle w:val="16"/>
        <w:numPr>
          <w:ilvl w:val="0"/>
          <w:numId w:val="1"/>
        </w:numPr>
        <w:spacing w:after="80"/>
      </w:pPr>
      <w:r>
        <w:rPr>
          <w:b/>
          <w:bCs/>
        </w:rPr>
        <w:t xml:space="preserve">When it clears: </w:t>
      </w:r>
      <w:r>
        <w:t>the preloader is tied to actual application-ready state (critical data fetched, fonts loaded, React hydrated) rather than a fixed timer, then fades out over ~300–400ms using an opacity transition into the real homepage — no hard cut.</w:t>
      </w:r>
    </w:p>
    <w:p w14:paraId="5DA15E08">
      <w:pPr>
        <w:pStyle w:val="16"/>
        <w:numPr>
          <w:ilvl w:val="0"/>
          <w:numId w:val="1"/>
        </w:numPr>
        <w:spacing w:after="80"/>
      </w:pPr>
      <w:r>
        <w:rPr>
          <w:b/>
          <w:bCs/>
        </w:rPr>
        <w:t xml:space="preserve">Perceived-performance guardrails: </w:t>
      </w:r>
      <w:r>
        <w:t>a minimum display time (~400–500ms) prevents an unpleasant “flash” on fast connections, and a maximum reasonable ceiling (e.g. a subtle progress indicator appears if initialization runs past ~3s) prevents it from ever feeling stuck — both bounds are configuration, not hard-coded waits, so they can be tuned after real-world measurement.</w:t>
      </w:r>
    </w:p>
    <w:p w14:paraId="28F2D869">
      <w:pPr>
        <w:pStyle w:val="16"/>
        <w:numPr>
          <w:ilvl w:val="0"/>
          <w:numId w:val="1"/>
        </w:numPr>
        <w:spacing w:after="80"/>
      </w:pPr>
      <w:r>
        <w:rPr>
          <w:b/>
          <w:bCs/>
        </w:rPr>
        <w:t xml:space="preserve">Accessibility: </w:t>
      </w:r>
      <w:r>
        <w:t>the preloader is marked with role="status" and aria-live="polite" so screen readers announce “Loading Afar Regional Portal” once, not repeatedly; the animation respects prefers-reduced-motion by falling back to a static branded screen instead of a moving mark.</w:t>
      </w:r>
    </w:p>
    <w:p w14:paraId="2CF4012D">
      <w:pPr>
        <w:pStyle w:val="4"/>
        <w:spacing w:before="220" w:after="100"/>
      </w:pPr>
      <w:r>
        <w:t>2.3.2 In-app navigation / page-transition indicator</w:t>
      </w:r>
    </w:p>
    <w:p w14:paraId="077B364A">
      <w:pPr>
        <w:pStyle w:val="16"/>
        <w:numPr>
          <w:ilvl w:val="0"/>
          <w:numId w:val="1"/>
        </w:numPr>
        <w:spacing w:after="80"/>
      </w:pPr>
      <w:r>
        <w:rPr>
          <w:b/>
          <w:bCs/>
          <w:color w:val="8E44AD"/>
          <w:sz w:val="20"/>
          <w:szCs w:val="20"/>
        </w:rPr>
        <w:t xml:space="preserve">[INTRODUCES] </w:t>
      </w:r>
      <w:r>
        <w:t>A lightweight top-of-viewport progress bar (the same pattern GitHub, YouTube, and most modern government portals use) appears during client-side route changes and any data fetch expected to take longer than ~200ms — short enough fetches show nothing at all, so the indicator never appears for near-instant navigations.</w:t>
      </w:r>
    </w:p>
    <w:p w14:paraId="3E7DE1BD">
      <w:pPr>
        <w:pStyle w:val="16"/>
        <w:numPr>
          <w:ilvl w:val="0"/>
          <w:numId w:val="1"/>
        </w:numPr>
        <w:spacing w:after="80"/>
      </w:pPr>
      <w:r>
        <w:rPr>
          <w:b/>
          <w:bCs/>
        </w:rPr>
        <w:t xml:space="preserve">Where it lives technically: </w:t>
      </w:r>
      <w:r>
        <w:t>Next.js App Router's built-in loading.tsx/Suspense boundaries drive route-level transitions on the public site; the same top-progress-bar component is reused in the admin SPA, driven by TanStack Query's global fetching state so any significant API call (not just route changes) triggers it.</w:t>
      </w:r>
    </w:p>
    <w:p w14:paraId="59D248F2">
      <w:pPr>
        <w:pStyle w:val="16"/>
        <w:numPr>
          <w:ilvl w:val="0"/>
          <w:numId w:val="1"/>
        </w:numPr>
        <w:spacing w:after="80"/>
      </w:pPr>
      <w:r>
        <w:rPr>
          <w:b/>
          <w:bCs/>
        </w:rPr>
        <w:t xml:space="preserve">Content-area loading: </w:t>
      </w:r>
      <w:r>
        <w:t>individual content regions (a News list re-filtering, a Directory category switching) use skeleton placeholders shaped like the real content rather than a spinner, which is both calmer visually and communicates layout before data arrives — standard modern-portal practice, distinct from the full-screen preloader which is first-load only.</w:t>
      </w:r>
    </w:p>
    <w:p w14:paraId="00C2525E">
      <w:pPr>
        <w:pStyle w:val="4"/>
        <w:spacing w:before="220" w:after="100"/>
      </w:pPr>
      <w:r>
        <w:t>2.3.3 Component ownership</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9"/>
        <w:gridCol w:w="3413"/>
        <w:gridCol w:w="3588"/>
      </w:tblGrid>
      <w:tr w14:paraId="7F363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50" w:type="dxa"/>
            <w:shd w:val="clear" w:color="auto" w:fill="1F3864"/>
            <w:tcMar>
              <w:top w:w="80" w:type="dxa"/>
              <w:left w:w="100" w:type="dxa"/>
              <w:bottom w:w="80" w:type="dxa"/>
              <w:right w:w="100" w:type="dxa"/>
            </w:tcMar>
            <w:vAlign w:val="center"/>
          </w:tcPr>
          <w:p w14:paraId="55A46DEB">
            <w:pPr>
              <w:jc w:val="left"/>
            </w:pPr>
            <w:r>
              <w:rPr>
                <w:b/>
                <w:bCs/>
                <w:i w:val="0"/>
                <w:iCs w:val="0"/>
                <w:color w:val="FFFFFF"/>
              </w:rPr>
              <w:t>Component</w:t>
            </w:r>
          </w:p>
        </w:tc>
        <w:tc>
          <w:tcPr>
            <w:tcW w:w="3550" w:type="dxa"/>
            <w:shd w:val="clear" w:color="auto" w:fill="1F3864"/>
            <w:tcMar>
              <w:top w:w="80" w:type="dxa"/>
              <w:left w:w="100" w:type="dxa"/>
              <w:bottom w:w="80" w:type="dxa"/>
              <w:right w:w="100" w:type="dxa"/>
            </w:tcMar>
            <w:vAlign w:val="center"/>
          </w:tcPr>
          <w:p w14:paraId="160EA9DE">
            <w:pPr>
              <w:jc w:val="left"/>
            </w:pPr>
            <w:r>
              <w:rPr>
                <w:b/>
                <w:bCs/>
                <w:i w:val="0"/>
                <w:iCs w:val="0"/>
                <w:color w:val="FFFFFF"/>
              </w:rPr>
              <w:t>Scope</w:t>
            </w:r>
          </w:p>
        </w:tc>
        <w:tc>
          <w:tcPr>
            <w:tcW w:w="3450" w:type="dxa"/>
            <w:shd w:val="clear" w:color="auto" w:fill="1F3864"/>
            <w:tcMar>
              <w:top w:w="80" w:type="dxa"/>
              <w:left w:w="100" w:type="dxa"/>
              <w:bottom w:w="80" w:type="dxa"/>
              <w:right w:w="100" w:type="dxa"/>
            </w:tcMar>
            <w:vAlign w:val="center"/>
          </w:tcPr>
          <w:p w14:paraId="22327EE8">
            <w:pPr>
              <w:jc w:val="left"/>
            </w:pPr>
            <w:r>
              <w:rPr>
                <w:b/>
                <w:bCs/>
                <w:i w:val="0"/>
                <w:iCs w:val="0"/>
                <w:color w:val="FFFFFF"/>
              </w:rPr>
              <w:t>Lives in</w:t>
            </w:r>
          </w:p>
        </w:tc>
      </w:tr>
      <w:tr w14:paraId="2B71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08E18B85">
            <w:pPr>
              <w:jc w:val="left"/>
            </w:pPr>
            <w:r>
              <w:rPr>
                <w:b w:val="0"/>
                <w:bCs w:val="0"/>
                <w:i w:val="0"/>
                <w:iCs w:val="0"/>
                <w:color w:val="000000"/>
              </w:rPr>
              <w:t>AppPreloader</w:t>
            </w:r>
          </w:p>
        </w:tc>
        <w:tc>
          <w:tcPr>
            <w:tcW w:w="3550" w:type="dxa"/>
            <w:tcMar>
              <w:top w:w="80" w:type="dxa"/>
              <w:left w:w="100" w:type="dxa"/>
              <w:bottom w:w="80" w:type="dxa"/>
              <w:right w:w="100" w:type="dxa"/>
            </w:tcMar>
            <w:vAlign w:val="center"/>
          </w:tcPr>
          <w:p w14:paraId="7DF5DEDD">
            <w:pPr>
              <w:jc w:val="left"/>
            </w:pPr>
            <w:r>
              <w:rPr>
                <w:b w:val="0"/>
                <w:bCs w:val="0"/>
                <w:i w:val="0"/>
                <w:iCs w:val="0"/>
                <w:color w:val="000000"/>
              </w:rPr>
              <w:t>First paint only, both frontends</w:t>
            </w:r>
          </w:p>
        </w:tc>
        <w:tc>
          <w:tcPr>
            <w:tcW w:w="3450" w:type="dxa"/>
            <w:tcMar>
              <w:top w:w="80" w:type="dxa"/>
              <w:left w:w="100" w:type="dxa"/>
              <w:bottom w:w="80" w:type="dxa"/>
              <w:right w:w="100" w:type="dxa"/>
            </w:tcMar>
            <w:vAlign w:val="center"/>
          </w:tcPr>
          <w:p w14:paraId="49705E51">
            <w:pPr>
              <w:jc w:val="left"/>
            </w:pPr>
            <w:r>
              <w:rPr>
                <w:b w:val="0"/>
                <w:bCs w:val="0"/>
                <w:i w:val="0"/>
                <w:iCs w:val="0"/>
                <w:color w:val="000000"/>
              </w:rPr>
              <w:t>components/AppPreloader (public), src/components/AppPreloader (admin) — shares one design-token-driven implementation</w:t>
            </w:r>
          </w:p>
        </w:tc>
      </w:tr>
      <w:tr w14:paraId="4531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shd w:val="clear" w:color="auto" w:fill="F2F6FA"/>
            <w:tcMar>
              <w:top w:w="80" w:type="dxa"/>
              <w:left w:w="100" w:type="dxa"/>
              <w:bottom w:w="80" w:type="dxa"/>
              <w:right w:w="100" w:type="dxa"/>
            </w:tcMar>
            <w:vAlign w:val="center"/>
          </w:tcPr>
          <w:p w14:paraId="00735652">
            <w:pPr>
              <w:jc w:val="left"/>
            </w:pPr>
            <w:r>
              <w:rPr>
                <w:b w:val="0"/>
                <w:bCs w:val="0"/>
                <w:i w:val="0"/>
                <w:iCs w:val="0"/>
                <w:color w:val="000000"/>
              </w:rPr>
              <w:t>PageTransitionIndicator</w:t>
            </w:r>
          </w:p>
        </w:tc>
        <w:tc>
          <w:tcPr>
            <w:tcW w:w="3550" w:type="dxa"/>
            <w:shd w:val="clear" w:color="auto" w:fill="F2F6FA"/>
            <w:tcMar>
              <w:top w:w="80" w:type="dxa"/>
              <w:left w:w="100" w:type="dxa"/>
              <w:bottom w:w="80" w:type="dxa"/>
              <w:right w:w="100" w:type="dxa"/>
            </w:tcMar>
            <w:vAlign w:val="center"/>
          </w:tcPr>
          <w:p w14:paraId="2A654949">
            <w:pPr>
              <w:jc w:val="left"/>
            </w:pPr>
            <w:r>
              <w:rPr>
                <w:b w:val="0"/>
                <w:bCs w:val="0"/>
                <w:i w:val="0"/>
                <w:iCs w:val="0"/>
                <w:color w:val="000000"/>
              </w:rPr>
              <w:t>Route changes + long-running fetches</w:t>
            </w:r>
          </w:p>
        </w:tc>
        <w:tc>
          <w:tcPr>
            <w:tcW w:w="3450" w:type="dxa"/>
            <w:shd w:val="clear" w:color="auto" w:fill="F2F6FA"/>
            <w:tcMar>
              <w:top w:w="80" w:type="dxa"/>
              <w:left w:w="100" w:type="dxa"/>
              <w:bottom w:w="80" w:type="dxa"/>
              <w:right w:w="100" w:type="dxa"/>
            </w:tcMar>
            <w:vAlign w:val="center"/>
          </w:tcPr>
          <w:p w14:paraId="42839D52">
            <w:pPr>
              <w:jc w:val="left"/>
            </w:pPr>
            <w:r>
              <w:rPr>
                <w:b w:val="0"/>
                <w:bCs w:val="0"/>
                <w:i w:val="0"/>
                <w:iCs w:val="0"/>
                <w:color w:val="000000"/>
              </w:rPr>
              <w:t>components/PageTransitionIndicator, wired to Next.js loading.tsx and to the admin SPA's router + TanStack Query state</w:t>
            </w:r>
          </w:p>
        </w:tc>
      </w:tr>
      <w:tr w14:paraId="7519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3D328EDF">
            <w:pPr>
              <w:jc w:val="left"/>
            </w:pPr>
            <w:r>
              <w:rPr>
                <w:b w:val="0"/>
                <w:bCs w:val="0"/>
                <w:i w:val="0"/>
                <w:iCs w:val="0"/>
                <w:color w:val="000000"/>
              </w:rPr>
              <w:t>ContentSkeleton</w:t>
            </w:r>
          </w:p>
        </w:tc>
        <w:tc>
          <w:tcPr>
            <w:tcW w:w="3550" w:type="dxa"/>
            <w:tcMar>
              <w:top w:w="80" w:type="dxa"/>
              <w:left w:w="100" w:type="dxa"/>
              <w:bottom w:w="80" w:type="dxa"/>
              <w:right w:w="100" w:type="dxa"/>
            </w:tcMar>
            <w:vAlign w:val="center"/>
          </w:tcPr>
          <w:p w14:paraId="17333643">
            <w:pPr>
              <w:jc w:val="left"/>
            </w:pPr>
            <w:r>
              <w:rPr>
                <w:b w:val="0"/>
                <w:bCs w:val="0"/>
                <w:i w:val="0"/>
                <w:iCs w:val="0"/>
                <w:color w:val="000000"/>
              </w:rPr>
              <w:t>Per-module placeholder shapes (list rows, detail page, form)</w:t>
            </w:r>
          </w:p>
        </w:tc>
        <w:tc>
          <w:tcPr>
            <w:tcW w:w="3450" w:type="dxa"/>
            <w:tcMar>
              <w:top w:w="80" w:type="dxa"/>
              <w:left w:w="100" w:type="dxa"/>
              <w:bottom w:w="80" w:type="dxa"/>
              <w:right w:w="100" w:type="dxa"/>
            </w:tcMar>
            <w:vAlign w:val="center"/>
          </w:tcPr>
          <w:p w14:paraId="659342E8">
            <w:pPr>
              <w:jc w:val="left"/>
            </w:pPr>
            <w:r>
              <w:rPr>
                <w:b w:val="0"/>
                <w:bCs w:val="0"/>
                <w:i w:val="0"/>
                <w:iCs w:val="0"/>
                <w:color w:val="000000"/>
              </w:rPr>
              <w:t>components/skeletons/*, one per content shape reused across modules</w:t>
            </w:r>
          </w:p>
        </w:tc>
      </w:tr>
    </w:tbl>
    <w:p w14:paraId="74DD28AF">
      <w:pPr>
        <w:pStyle w:val="2"/>
        <w:pageBreakBefore/>
        <w:spacing w:before="400" w:after="200"/>
      </w:pPr>
      <w:r>
        <w:t>3. Backend Architecture</w:t>
      </w:r>
    </w:p>
    <w:p w14:paraId="346D5B61">
      <w:pPr>
        <w:spacing w:after="160" w:line="276" w:lineRule="auto"/>
      </w:pPr>
      <w:r>
        <w:t>The backend keeps Laravel's MVC foundation but adds the layers the old codebase was missing: FormRequests for validation, Policies for authorization, and thin Service/Action classes so controllers stop doing file-handling and business logic inline (as several of the old controllers did).</w:t>
      </w:r>
    </w:p>
    <w:p w14:paraId="0BBD5602">
      <w:pPr>
        <w:spacing w:before="120" w:after="80"/>
        <w:jc w:val="center"/>
      </w:pPr>
      <w:r>
        <w:drawing>
          <wp:inline distT="0" distB="0" distL="0" distR="0">
            <wp:extent cx="5524500" cy="3838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524500" cy="3838575"/>
                    </a:xfrm>
                    <a:prstGeom prst="rect">
                      <a:avLst/>
                    </a:prstGeom>
                  </pic:spPr>
                </pic:pic>
              </a:graphicData>
            </a:graphic>
          </wp:inline>
        </w:drawing>
      </w:r>
    </w:p>
    <w:p w14:paraId="21B429D5">
      <w:pPr>
        <w:spacing w:after="200"/>
        <w:jc w:val="center"/>
      </w:pPr>
      <w:r>
        <w:rPr>
          <w:i/>
          <w:iCs/>
          <w:color w:val="595959"/>
          <w:sz w:val="20"/>
          <w:szCs w:val="20"/>
        </w:rPr>
        <w:t>Figure 3. Request lifecycle through the backend layers.</w:t>
      </w:r>
    </w:p>
    <w:p w14:paraId="36C17845">
      <w:pPr>
        <w:pStyle w:val="3"/>
        <w:spacing w:before="280" w:after="140"/>
      </w:pPr>
      <w:r>
        <w:t>3.1 Layer responsibilities</w:t>
      </w:r>
    </w:p>
    <w:tbl>
      <w:tblPr>
        <w:tblStyle w:val="9"/>
        <w:tblW w:w="9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0"/>
        <w:gridCol w:w="5100"/>
        <w:gridCol w:w="2200"/>
      </w:tblGrid>
      <w:tr w14:paraId="4237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50" w:type="dxa"/>
            <w:shd w:val="clear" w:color="auto" w:fill="1F3864"/>
            <w:tcMar>
              <w:top w:w="80" w:type="dxa"/>
              <w:left w:w="100" w:type="dxa"/>
              <w:bottom w:w="80" w:type="dxa"/>
              <w:right w:w="100" w:type="dxa"/>
            </w:tcMar>
            <w:vAlign w:val="center"/>
          </w:tcPr>
          <w:p w14:paraId="72F31DFB">
            <w:pPr>
              <w:jc w:val="left"/>
            </w:pPr>
            <w:r>
              <w:rPr>
                <w:b/>
                <w:bCs/>
                <w:i w:val="0"/>
                <w:iCs w:val="0"/>
                <w:color w:val="FFFFFF"/>
              </w:rPr>
              <w:t>Layer</w:t>
            </w:r>
          </w:p>
        </w:tc>
        <w:tc>
          <w:tcPr>
            <w:tcW w:w="5100" w:type="dxa"/>
            <w:shd w:val="clear" w:color="auto" w:fill="1F3864"/>
            <w:tcMar>
              <w:top w:w="80" w:type="dxa"/>
              <w:left w:w="100" w:type="dxa"/>
              <w:bottom w:w="80" w:type="dxa"/>
              <w:right w:w="100" w:type="dxa"/>
            </w:tcMar>
            <w:vAlign w:val="center"/>
          </w:tcPr>
          <w:p w14:paraId="7D7503F0">
            <w:pPr>
              <w:jc w:val="left"/>
            </w:pPr>
            <w:r>
              <w:rPr>
                <w:b/>
                <w:bCs/>
                <w:i w:val="0"/>
                <w:iCs w:val="0"/>
                <w:color w:val="FFFFFF"/>
              </w:rPr>
              <w:t>Responsibility</w:t>
            </w:r>
          </w:p>
        </w:tc>
        <w:tc>
          <w:tcPr>
            <w:tcW w:w="2200" w:type="dxa"/>
            <w:shd w:val="clear" w:color="auto" w:fill="1F3864"/>
            <w:tcMar>
              <w:top w:w="80" w:type="dxa"/>
              <w:left w:w="100" w:type="dxa"/>
              <w:bottom w:w="80" w:type="dxa"/>
              <w:right w:w="100" w:type="dxa"/>
            </w:tcMar>
            <w:vAlign w:val="center"/>
          </w:tcPr>
          <w:p w14:paraId="73D947ED">
            <w:pPr>
              <w:jc w:val="left"/>
            </w:pPr>
            <w:r>
              <w:rPr>
                <w:b/>
                <w:bCs/>
                <w:i w:val="0"/>
                <w:iCs w:val="0"/>
                <w:color w:val="FFFFFF"/>
              </w:rPr>
              <w:t>Classification</w:t>
            </w:r>
          </w:p>
        </w:tc>
      </w:tr>
      <w:tr w14:paraId="5F4A8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tcMar>
              <w:top w:w="80" w:type="dxa"/>
              <w:left w:w="100" w:type="dxa"/>
              <w:bottom w:w="80" w:type="dxa"/>
              <w:right w:w="100" w:type="dxa"/>
            </w:tcMar>
            <w:vAlign w:val="center"/>
          </w:tcPr>
          <w:p w14:paraId="2E4349D8">
            <w:pPr>
              <w:jc w:val="left"/>
            </w:pPr>
            <w:r>
              <w:rPr>
                <w:b w:val="0"/>
                <w:bCs w:val="0"/>
                <w:i w:val="0"/>
                <w:iCs w:val="0"/>
                <w:color w:val="000000"/>
              </w:rPr>
              <w:t>Route</w:t>
            </w:r>
          </w:p>
        </w:tc>
        <w:tc>
          <w:tcPr>
            <w:tcW w:w="5100" w:type="dxa"/>
            <w:tcMar>
              <w:top w:w="80" w:type="dxa"/>
              <w:left w:w="100" w:type="dxa"/>
              <w:bottom w:w="80" w:type="dxa"/>
              <w:right w:w="100" w:type="dxa"/>
            </w:tcMar>
            <w:vAlign w:val="center"/>
          </w:tcPr>
          <w:p w14:paraId="3B765988">
            <w:pPr>
              <w:jc w:val="left"/>
            </w:pPr>
            <w:r>
              <w:rPr>
                <w:b w:val="0"/>
                <w:bCs w:val="0"/>
                <w:i w:val="0"/>
                <w:iCs w:val="0"/>
                <w:color w:val="000000"/>
              </w:rPr>
              <w:t>Maps a URL + HTTP verb to a controller action, grouped per module under /api/v1</w:t>
            </w:r>
          </w:p>
        </w:tc>
        <w:tc>
          <w:tcPr>
            <w:tcW w:w="2200" w:type="dxa"/>
            <w:tcMar>
              <w:top w:w="80" w:type="dxa"/>
              <w:left w:w="100" w:type="dxa"/>
              <w:bottom w:w="80" w:type="dxa"/>
              <w:right w:w="100" w:type="dxa"/>
            </w:tcMar>
            <w:vAlign w:val="center"/>
          </w:tcPr>
          <w:p w14:paraId="10749688">
            <w:pPr>
              <w:jc w:val="left"/>
            </w:pPr>
            <w:r>
              <w:rPr>
                <w:b w:val="0"/>
                <w:bCs w:val="0"/>
                <w:i w:val="0"/>
                <w:iCs w:val="0"/>
                <w:color w:val="000000"/>
              </w:rPr>
              <w:t>INTRODUCES (old api.php was empty)</w:t>
            </w:r>
          </w:p>
        </w:tc>
      </w:tr>
      <w:tr w14:paraId="1E298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shd w:val="clear" w:color="auto" w:fill="F2F6FA"/>
            <w:tcMar>
              <w:top w:w="80" w:type="dxa"/>
              <w:left w:w="100" w:type="dxa"/>
              <w:bottom w:w="80" w:type="dxa"/>
              <w:right w:w="100" w:type="dxa"/>
            </w:tcMar>
            <w:vAlign w:val="center"/>
          </w:tcPr>
          <w:p w14:paraId="6362BDCC">
            <w:pPr>
              <w:jc w:val="left"/>
            </w:pPr>
            <w:r>
              <w:rPr>
                <w:b w:val="0"/>
                <w:bCs w:val="0"/>
                <w:i w:val="0"/>
                <w:iCs w:val="0"/>
                <w:color w:val="000000"/>
              </w:rPr>
              <w:t>Middleware</w:t>
            </w:r>
          </w:p>
        </w:tc>
        <w:tc>
          <w:tcPr>
            <w:tcW w:w="5100" w:type="dxa"/>
            <w:shd w:val="clear" w:color="auto" w:fill="F2F6FA"/>
            <w:tcMar>
              <w:top w:w="80" w:type="dxa"/>
              <w:left w:w="100" w:type="dxa"/>
              <w:bottom w:w="80" w:type="dxa"/>
              <w:right w:w="100" w:type="dxa"/>
            </w:tcMar>
            <w:vAlign w:val="center"/>
          </w:tcPr>
          <w:p w14:paraId="362622F6">
            <w:pPr>
              <w:jc w:val="left"/>
            </w:pPr>
            <w:r>
              <w:rPr>
                <w:b w:val="0"/>
                <w:bCs w:val="0"/>
                <w:i w:val="0"/>
                <w:iCs w:val="0"/>
                <w:color w:val="000000"/>
              </w:rPr>
              <w:t>auth:sanctum, throttle, permission:{module}-{action} (Spatie) — same permission names as the old system</w:t>
            </w:r>
          </w:p>
        </w:tc>
        <w:tc>
          <w:tcPr>
            <w:tcW w:w="2200" w:type="dxa"/>
            <w:shd w:val="clear" w:color="auto" w:fill="F2F6FA"/>
            <w:tcMar>
              <w:top w:w="80" w:type="dxa"/>
              <w:left w:w="100" w:type="dxa"/>
              <w:bottom w:w="80" w:type="dxa"/>
              <w:right w:w="100" w:type="dxa"/>
            </w:tcMar>
            <w:vAlign w:val="center"/>
          </w:tcPr>
          <w:p w14:paraId="1F2C06A9">
            <w:pPr>
              <w:jc w:val="left"/>
            </w:pPr>
            <w:r>
              <w:rPr>
                <w:b w:val="0"/>
                <w:bCs w:val="0"/>
                <w:i w:val="0"/>
                <w:iCs w:val="0"/>
                <w:color w:val="000000"/>
              </w:rPr>
              <w:t>PRESERVES permission model / IMPROVES enforcement</w:t>
            </w:r>
          </w:p>
        </w:tc>
      </w:tr>
      <w:tr w14:paraId="244E7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tcMar>
              <w:top w:w="80" w:type="dxa"/>
              <w:left w:w="100" w:type="dxa"/>
              <w:bottom w:w="80" w:type="dxa"/>
              <w:right w:w="100" w:type="dxa"/>
            </w:tcMar>
            <w:vAlign w:val="center"/>
          </w:tcPr>
          <w:p w14:paraId="3FF91B1C">
            <w:pPr>
              <w:jc w:val="left"/>
            </w:pPr>
            <w:r>
              <w:rPr>
                <w:b w:val="0"/>
                <w:bCs w:val="0"/>
                <w:i w:val="0"/>
                <w:iCs w:val="0"/>
                <w:color w:val="000000"/>
              </w:rPr>
              <w:t>Controller</w:t>
            </w:r>
          </w:p>
        </w:tc>
        <w:tc>
          <w:tcPr>
            <w:tcW w:w="5100" w:type="dxa"/>
            <w:tcMar>
              <w:top w:w="80" w:type="dxa"/>
              <w:left w:w="100" w:type="dxa"/>
              <w:bottom w:w="80" w:type="dxa"/>
              <w:right w:w="100" w:type="dxa"/>
            </w:tcMar>
            <w:vAlign w:val="center"/>
          </w:tcPr>
          <w:p w14:paraId="7D65629D">
            <w:pPr>
              <w:jc w:val="left"/>
            </w:pPr>
            <w:r>
              <w:rPr>
                <w:b w:val="0"/>
                <w:bCs w:val="0"/>
                <w:i w:val="0"/>
                <w:iCs w:val="0"/>
                <w:color w:val="000000"/>
              </w:rPr>
              <w:t>Thin — calls a FormRequest, calls a Service, returns a Resource. No file handling, no raw SQL.</w:t>
            </w:r>
          </w:p>
        </w:tc>
        <w:tc>
          <w:tcPr>
            <w:tcW w:w="2200" w:type="dxa"/>
            <w:tcMar>
              <w:top w:w="80" w:type="dxa"/>
              <w:left w:w="100" w:type="dxa"/>
              <w:bottom w:w="80" w:type="dxa"/>
              <w:right w:w="100" w:type="dxa"/>
            </w:tcMar>
            <w:vAlign w:val="center"/>
          </w:tcPr>
          <w:p w14:paraId="1C632968">
            <w:pPr>
              <w:jc w:val="left"/>
            </w:pPr>
            <w:r>
              <w:rPr>
                <w:b w:val="0"/>
                <w:bCs w:val="0"/>
                <w:i w:val="0"/>
                <w:iCs w:val="0"/>
                <w:color w:val="000000"/>
              </w:rPr>
              <w:t>IMPROVES</w:t>
            </w:r>
          </w:p>
        </w:tc>
      </w:tr>
      <w:tr w14:paraId="3DFF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shd w:val="clear" w:color="auto" w:fill="F2F6FA"/>
            <w:tcMar>
              <w:top w:w="80" w:type="dxa"/>
              <w:left w:w="100" w:type="dxa"/>
              <w:bottom w:w="80" w:type="dxa"/>
              <w:right w:w="100" w:type="dxa"/>
            </w:tcMar>
            <w:vAlign w:val="center"/>
          </w:tcPr>
          <w:p w14:paraId="3B68CB6C">
            <w:pPr>
              <w:jc w:val="left"/>
            </w:pPr>
            <w:r>
              <w:rPr>
                <w:b w:val="0"/>
                <w:bCs w:val="0"/>
                <w:i w:val="0"/>
                <w:iCs w:val="0"/>
                <w:color w:val="000000"/>
              </w:rPr>
              <w:t>FormRequest</w:t>
            </w:r>
          </w:p>
        </w:tc>
        <w:tc>
          <w:tcPr>
            <w:tcW w:w="5100" w:type="dxa"/>
            <w:shd w:val="clear" w:color="auto" w:fill="F2F6FA"/>
            <w:tcMar>
              <w:top w:w="80" w:type="dxa"/>
              <w:left w:w="100" w:type="dxa"/>
              <w:bottom w:w="80" w:type="dxa"/>
              <w:right w:w="100" w:type="dxa"/>
            </w:tcMar>
            <w:vAlign w:val="center"/>
          </w:tcPr>
          <w:p w14:paraId="167532DF">
            <w:pPr>
              <w:jc w:val="left"/>
            </w:pPr>
            <w:r>
              <w:rPr>
                <w:b w:val="0"/>
                <w:bCs w:val="0"/>
                <w:i w:val="0"/>
                <w:iCs w:val="0"/>
                <w:color w:val="000000"/>
              </w:rPr>
              <w:t>Validates input and answers “is this user allowed to do this” for the specific action</w:t>
            </w:r>
          </w:p>
        </w:tc>
        <w:tc>
          <w:tcPr>
            <w:tcW w:w="2200" w:type="dxa"/>
            <w:shd w:val="clear" w:color="auto" w:fill="F2F6FA"/>
            <w:tcMar>
              <w:top w:w="80" w:type="dxa"/>
              <w:left w:w="100" w:type="dxa"/>
              <w:bottom w:w="80" w:type="dxa"/>
              <w:right w:w="100" w:type="dxa"/>
            </w:tcMar>
            <w:vAlign w:val="center"/>
          </w:tcPr>
          <w:p w14:paraId="12E157D0">
            <w:pPr>
              <w:jc w:val="left"/>
            </w:pPr>
            <w:r>
              <w:rPr>
                <w:b w:val="0"/>
                <w:bCs w:val="0"/>
                <w:i w:val="0"/>
                <w:iCs w:val="0"/>
                <w:color w:val="000000"/>
              </w:rPr>
              <w:t>INTRODUCES (was inconsistent/absent)</w:t>
            </w:r>
          </w:p>
        </w:tc>
      </w:tr>
      <w:tr w14:paraId="5C54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tcMar>
              <w:top w:w="80" w:type="dxa"/>
              <w:left w:w="100" w:type="dxa"/>
              <w:bottom w:w="80" w:type="dxa"/>
              <w:right w:w="100" w:type="dxa"/>
            </w:tcMar>
            <w:vAlign w:val="center"/>
          </w:tcPr>
          <w:p w14:paraId="75CDB647">
            <w:pPr>
              <w:jc w:val="left"/>
            </w:pPr>
            <w:r>
              <w:rPr>
                <w:b w:val="0"/>
                <w:bCs w:val="0"/>
                <w:i w:val="0"/>
                <w:iCs w:val="0"/>
                <w:color w:val="000000"/>
              </w:rPr>
              <w:t>Policy</w:t>
            </w:r>
          </w:p>
        </w:tc>
        <w:tc>
          <w:tcPr>
            <w:tcW w:w="5100" w:type="dxa"/>
            <w:tcMar>
              <w:top w:w="80" w:type="dxa"/>
              <w:left w:w="100" w:type="dxa"/>
              <w:bottom w:w="80" w:type="dxa"/>
              <w:right w:w="100" w:type="dxa"/>
            </w:tcMar>
            <w:vAlign w:val="center"/>
          </w:tcPr>
          <w:p w14:paraId="71712E2C">
            <w:pPr>
              <w:jc w:val="left"/>
            </w:pPr>
            <w:r>
              <w:rPr>
                <w:b w:val="0"/>
                <w:bCs w:val="0"/>
                <w:i w:val="0"/>
                <w:iCs w:val="0"/>
                <w:color w:val="000000"/>
              </w:rPr>
              <w:t>Model-level authorization (can this Editor edit this Tender?)</w:t>
            </w:r>
          </w:p>
        </w:tc>
        <w:tc>
          <w:tcPr>
            <w:tcW w:w="2200" w:type="dxa"/>
            <w:tcMar>
              <w:top w:w="80" w:type="dxa"/>
              <w:left w:w="100" w:type="dxa"/>
              <w:bottom w:w="80" w:type="dxa"/>
              <w:right w:w="100" w:type="dxa"/>
            </w:tcMar>
            <w:vAlign w:val="center"/>
          </w:tcPr>
          <w:p w14:paraId="5E6AE541">
            <w:pPr>
              <w:jc w:val="left"/>
            </w:pPr>
            <w:r>
              <w:rPr>
                <w:b w:val="0"/>
                <w:bCs w:val="0"/>
                <w:i w:val="0"/>
                <w:iCs w:val="0"/>
                <w:color w:val="000000"/>
              </w:rPr>
              <w:t>INTRODUCES</w:t>
            </w:r>
          </w:p>
        </w:tc>
      </w:tr>
      <w:tr w14:paraId="1567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shd w:val="clear" w:color="auto" w:fill="F2F6FA"/>
            <w:tcMar>
              <w:top w:w="80" w:type="dxa"/>
              <w:left w:w="100" w:type="dxa"/>
              <w:bottom w:w="80" w:type="dxa"/>
              <w:right w:w="100" w:type="dxa"/>
            </w:tcMar>
            <w:vAlign w:val="center"/>
          </w:tcPr>
          <w:p w14:paraId="7D41F164">
            <w:pPr>
              <w:jc w:val="left"/>
            </w:pPr>
            <w:r>
              <w:rPr>
                <w:b w:val="0"/>
                <w:bCs w:val="0"/>
                <w:i w:val="0"/>
                <w:iCs w:val="0"/>
                <w:color w:val="000000"/>
              </w:rPr>
              <w:t>Service / Action class</w:t>
            </w:r>
          </w:p>
        </w:tc>
        <w:tc>
          <w:tcPr>
            <w:tcW w:w="5100" w:type="dxa"/>
            <w:shd w:val="clear" w:color="auto" w:fill="F2F6FA"/>
            <w:tcMar>
              <w:top w:w="80" w:type="dxa"/>
              <w:left w:w="100" w:type="dxa"/>
              <w:bottom w:w="80" w:type="dxa"/>
              <w:right w:w="100" w:type="dxa"/>
            </w:tcMar>
            <w:vAlign w:val="center"/>
          </w:tcPr>
          <w:p w14:paraId="0701E0E3">
            <w:pPr>
              <w:jc w:val="left"/>
            </w:pPr>
            <w:r>
              <w:rPr>
                <w:b w:val="0"/>
                <w:bCs w:val="0"/>
                <w:i w:val="0"/>
                <w:iCs w:val="0"/>
                <w:color w:val="000000"/>
              </w:rPr>
              <w:t>Business logic: file upload handling, translation JSON shaping, publish-scheduling logic, search indexing</w:t>
            </w:r>
          </w:p>
        </w:tc>
        <w:tc>
          <w:tcPr>
            <w:tcW w:w="2200" w:type="dxa"/>
            <w:shd w:val="clear" w:color="auto" w:fill="F2F6FA"/>
            <w:tcMar>
              <w:top w:w="80" w:type="dxa"/>
              <w:left w:w="100" w:type="dxa"/>
              <w:bottom w:w="80" w:type="dxa"/>
              <w:right w:w="100" w:type="dxa"/>
            </w:tcMar>
            <w:vAlign w:val="center"/>
          </w:tcPr>
          <w:p w14:paraId="481629D1">
            <w:pPr>
              <w:jc w:val="left"/>
            </w:pPr>
            <w:r>
              <w:rPr>
                <w:b w:val="0"/>
                <w:bCs w:val="0"/>
                <w:i w:val="0"/>
                <w:iCs w:val="0"/>
                <w:color w:val="000000"/>
              </w:rPr>
              <w:t>INTRODUCES (logic was inline in controllers)</w:t>
            </w:r>
          </w:p>
        </w:tc>
      </w:tr>
      <w:tr w14:paraId="4D05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tcMar>
              <w:top w:w="80" w:type="dxa"/>
              <w:left w:w="100" w:type="dxa"/>
              <w:bottom w:w="80" w:type="dxa"/>
              <w:right w:w="100" w:type="dxa"/>
            </w:tcMar>
            <w:vAlign w:val="center"/>
          </w:tcPr>
          <w:p w14:paraId="4054F832">
            <w:pPr>
              <w:jc w:val="left"/>
            </w:pPr>
            <w:r>
              <w:rPr>
                <w:b w:val="0"/>
                <w:bCs w:val="0"/>
                <w:i w:val="0"/>
                <w:iCs w:val="0"/>
                <w:color w:val="000000"/>
              </w:rPr>
              <w:t>Eloquent Model</w:t>
            </w:r>
          </w:p>
        </w:tc>
        <w:tc>
          <w:tcPr>
            <w:tcW w:w="5100" w:type="dxa"/>
            <w:tcMar>
              <w:top w:w="80" w:type="dxa"/>
              <w:left w:w="100" w:type="dxa"/>
              <w:bottom w:w="80" w:type="dxa"/>
              <w:right w:w="100" w:type="dxa"/>
            </w:tcMar>
            <w:vAlign w:val="center"/>
          </w:tcPr>
          <w:p w14:paraId="2B7A563B">
            <w:pPr>
              <w:jc w:val="left"/>
            </w:pPr>
            <w:r>
              <w:rPr>
                <w:b w:val="0"/>
                <w:bCs w:val="0"/>
                <w:i w:val="0"/>
                <w:iCs w:val="0"/>
                <w:color w:val="000000"/>
              </w:rPr>
              <w:t>Data + relationships; $fillable allow-lists, SoftDeletes, casts for JSON i18n fields</w:t>
            </w:r>
          </w:p>
        </w:tc>
        <w:tc>
          <w:tcPr>
            <w:tcW w:w="2200" w:type="dxa"/>
            <w:tcMar>
              <w:top w:w="80" w:type="dxa"/>
              <w:left w:w="100" w:type="dxa"/>
              <w:bottom w:w="80" w:type="dxa"/>
              <w:right w:w="100" w:type="dxa"/>
            </w:tcMar>
            <w:vAlign w:val="center"/>
          </w:tcPr>
          <w:p w14:paraId="179101D6">
            <w:pPr>
              <w:jc w:val="left"/>
            </w:pPr>
            <w:r>
              <w:rPr>
                <w:b w:val="0"/>
                <w:bCs w:val="0"/>
                <w:i w:val="0"/>
                <w:iCs w:val="0"/>
                <w:color w:val="000000"/>
              </w:rPr>
              <w:t>IMPROVES (old models used $guarded = [])</w:t>
            </w:r>
          </w:p>
        </w:tc>
      </w:tr>
      <w:tr w14:paraId="3E19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shd w:val="clear" w:color="auto" w:fill="F2F6FA"/>
            <w:tcMar>
              <w:top w:w="80" w:type="dxa"/>
              <w:left w:w="100" w:type="dxa"/>
              <w:bottom w:w="80" w:type="dxa"/>
              <w:right w:w="100" w:type="dxa"/>
            </w:tcMar>
            <w:vAlign w:val="center"/>
          </w:tcPr>
          <w:p w14:paraId="4007830B">
            <w:pPr>
              <w:jc w:val="left"/>
            </w:pPr>
            <w:r>
              <w:rPr>
                <w:b w:val="0"/>
                <w:bCs w:val="0"/>
                <w:i w:val="0"/>
                <w:iCs w:val="0"/>
                <w:color w:val="000000"/>
              </w:rPr>
              <w:t>API Resource</w:t>
            </w:r>
          </w:p>
        </w:tc>
        <w:tc>
          <w:tcPr>
            <w:tcW w:w="5100" w:type="dxa"/>
            <w:shd w:val="clear" w:color="auto" w:fill="F2F6FA"/>
            <w:tcMar>
              <w:top w:w="80" w:type="dxa"/>
              <w:left w:w="100" w:type="dxa"/>
              <w:bottom w:w="80" w:type="dxa"/>
              <w:right w:w="100" w:type="dxa"/>
            </w:tcMar>
            <w:vAlign w:val="center"/>
          </w:tcPr>
          <w:p w14:paraId="56F7DA33">
            <w:pPr>
              <w:jc w:val="left"/>
            </w:pPr>
            <w:r>
              <w:rPr>
                <w:b w:val="0"/>
                <w:bCs w:val="0"/>
                <w:i w:val="0"/>
                <w:iCs w:val="0"/>
                <w:color w:val="000000"/>
              </w:rPr>
              <w:t>Shapes the JSON response (flattens {"en":..,"am":..} the way the frontend expects)</w:t>
            </w:r>
          </w:p>
        </w:tc>
        <w:tc>
          <w:tcPr>
            <w:tcW w:w="2200" w:type="dxa"/>
            <w:shd w:val="clear" w:color="auto" w:fill="F2F6FA"/>
            <w:tcMar>
              <w:top w:w="80" w:type="dxa"/>
              <w:left w:w="100" w:type="dxa"/>
              <w:bottom w:w="80" w:type="dxa"/>
              <w:right w:w="100" w:type="dxa"/>
            </w:tcMar>
            <w:vAlign w:val="center"/>
          </w:tcPr>
          <w:p w14:paraId="487C5929">
            <w:pPr>
              <w:jc w:val="left"/>
            </w:pPr>
            <w:r>
              <w:rPr>
                <w:b w:val="0"/>
                <w:bCs w:val="0"/>
                <w:i w:val="0"/>
                <w:iCs w:val="0"/>
                <w:color w:val="000000"/>
              </w:rPr>
              <w:t>INTRODUCES</w:t>
            </w:r>
          </w:p>
        </w:tc>
      </w:tr>
      <w:tr w14:paraId="6E7A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tcMar>
              <w:top w:w="80" w:type="dxa"/>
              <w:left w:w="100" w:type="dxa"/>
              <w:bottom w:w="80" w:type="dxa"/>
              <w:right w:w="100" w:type="dxa"/>
            </w:tcMar>
            <w:vAlign w:val="center"/>
          </w:tcPr>
          <w:p w14:paraId="47D441EC">
            <w:pPr>
              <w:jc w:val="left"/>
            </w:pPr>
            <w:r>
              <w:rPr>
                <w:b w:val="0"/>
                <w:bCs w:val="0"/>
                <w:i w:val="0"/>
                <w:iCs w:val="0"/>
                <w:color w:val="000000"/>
              </w:rPr>
              <w:t>Queued Job</w:t>
            </w:r>
          </w:p>
        </w:tc>
        <w:tc>
          <w:tcPr>
            <w:tcW w:w="5100" w:type="dxa"/>
            <w:tcMar>
              <w:top w:w="80" w:type="dxa"/>
              <w:left w:w="100" w:type="dxa"/>
              <w:bottom w:w="80" w:type="dxa"/>
              <w:right w:w="100" w:type="dxa"/>
            </w:tcMar>
            <w:vAlign w:val="center"/>
          </w:tcPr>
          <w:p w14:paraId="19D4F8D4">
            <w:pPr>
              <w:jc w:val="left"/>
            </w:pPr>
            <w:r>
              <w:rPr>
                <w:b w:val="0"/>
                <w:bCs w:val="0"/>
                <w:i w:val="0"/>
                <w:iCs w:val="0"/>
                <w:color w:val="000000"/>
              </w:rPr>
              <w:t>Anything slow: image resizing, outgoing email (contact replies, subscription alerts)</w:t>
            </w:r>
          </w:p>
        </w:tc>
        <w:tc>
          <w:tcPr>
            <w:tcW w:w="2200" w:type="dxa"/>
            <w:tcMar>
              <w:top w:w="80" w:type="dxa"/>
              <w:left w:w="100" w:type="dxa"/>
              <w:bottom w:w="80" w:type="dxa"/>
              <w:right w:w="100" w:type="dxa"/>
            </w:tcMar>
            <w:vAlign w:val="center"/>
          </w:tcPr>
          <w:p w14:paraId="7C424860">
            <w:pPr>
              <w:jc w:val="left"/>
            </w:pPr>
            <w:r>
              <w:rPr>
                <w:b w:val="0"/>
                <w:bCs w:val="0"/>
                <w:i w:val="0"/>
                <w:iCs w:val="0"/>
                <w:color w:val="000000"/>
              </w:rPr>
              <w:t>INTRODUCES (old system ran everything synchronously)</w:t>
            </w:r>
          </w:p>
        </w:tc>
      </w:tr>
    </w:tbl>
    <w:p w14:paraId="52548B32">
      <w:pPr>
        <w:pStyle w:val="3"/>
        <w:spacing w:before="280" w:after="140"/>
      </w:pPr>
      <w:r>
        <w:t>3.2 Module-to-controller map (mirrors the preserved navigation)</w:t>
      </w:r>
    </w:p>
    <w:p w14:paraId="376F4E45">
      <w:pPr>
        <w:spacing w:after="160" w:line="276" w:lineRule="auto"/>
      </w:pPr>
      <w:r>
        <w:t>Each public navigation item maps to one backend module, keeping a 1:1 mental model between what a citizen sees and what the API/admin exposes — the same grouping the old system used, just consistently applied everywhere (the old Events module, for example, was missing edit/delete; the new one is a complete module like all the others).</w:t>
      </w:r>
    </w:p>
    <w:p w14:paraId="4B09DC07">
      <w:pPr>
        <w:pStyle w:val="16"/>
        <w:numPr>
          <w:ilvl w:val="0"/>
          <w:numId w:val="1"/>
        </w:numPr>
        <w:spacing w:after="80"/>
      </w:pPr>
      <w:r>
        <w:t>Home → aggregates Sliders + latest News + latest Announcements (no dedicated module of its own, same as today).</w:t>
      </w:r>
    </w:p>
    <w:p w14:paraId="21436556">
      <w:pPr>
        <w:pStyle w:val="16"/>
        <w:numPr>
          <w:ilvl w:val="0"/>
          <w:numId w:val="1"/>
        </w:numPr>
        <w:spacing w:after="80"/>
      </w:pPr>
      <w:r>
        <w:t>About → AboutController (singleton resource).</w:t>
      </w:r>
    </w:p>
    <w:p w14:paraId="32BE3C9B">
      <w:pPr>
        <w:pStyle w:val="16"/>
        <w:numPr>
          <w:ilvl w:val="0"/>
          <w:numId w:val="1"/>
        </w:numPr>
        <w:spacing w:after="80"/>
      </w:pPr>
      <w:r>
        <w:t>Directory → DirectorateController + CityAdminController + CategoryController (new, replacing the free-text category field).</w:t>
      </w:r>
    </w:p>
    <w:p w14:paraId="7C5041A4">
      <w:pPr>
        <w:pStyle w:val="16"/>
        <w:numPr>
          <w:ilvl w:val="0"/>
          <w:numId w:val="1"/>
        </w:numPr>
        <w:spacing w:after="80"/>
      </w:pPr>
      <w:r>
        <w:t>News → NewsController + shared MediaController for per-article image galleries.</w:t>
      </w:r>
    </w:p>
    <w:p w14:paraId="76627E39">
      <w:pPr>
        <w:pStyle w:val="16"/>
        <w:numPr>
          <w:ilvl w:val="0"/>
          <w:numId w:val="1"/>
        </w:numPr>
        <w:spacing w:after="80"/>
      </w:pPr>
      <w:r>
        <w:t>Events → EventController (now a complete CRUD resource).</w:t>
      </w:r>
    </w:p>
    <w:p w14:paraId="21BB6DFD">
      <w:pPr>
        <w:pStyle w:val="16"/>
        <w:numPr>
          <w:ilvl w:val="0"/>
          <w:numId w:val="1"/>
        </w:numPr>
        <w:spacing w:after="80"/>
      </w:pPr>
      <w:r>
        <w:t>Tenders / Vacancies / Publications → one controller each, sharing a common FileUploadService for the download-attachment pattern.</w:t>
      </w:r>
    </w:p>
    <w:p w14:paraId="455E5E7C">
      <w:pPr>
        <w:pStyle w:val="16"/>
        <w:numPr>
          <w:ilvl w:val="0"/>
          <w:numId w:val="1"/>
        </w:numPr>
        <w:spacing w:after="80"/>
      </w:pPr>
      <w:r>
        <w:t>Contact → ContactController (public store + admin index/status update, new).</w:t>
      </w:r>
    </w:p>
    <w:p w14:paraId="177D66CD">
      <w:pPr>
        <w:pStyle w:val="16"/>
        <w:numPr>
          <w:ilvl w:val="0"/>
          <w:numId w:val="1"/>
        </w:numPr>
        <w:spacing w:after="80"/>
      </w:pPr>
      <w:r>
        <w:t>Cross-cutting: SearchController (new), Auth/UserController/RoleController (Super Admin only, carried over from the old RoleController/UserController pattern).</w:t>
      </w:r>
    </w:p>
    <w:p w14:paraId="23C213D0">
      <w:pPr>
        <w:pStyle w:val="3"/>
        <w:spacing w:before="280" w:after="140"/>
      </w:pPr>
      <w:r>
        <w:t>3.3 Authentication &amp; authorization flow</w:t>
      </w:r>
    </w:p>
    <w:p w14:paraId="61A933A0">
      <w:pPr>
        <w:pStyle w:val="16"/>
        <w:numPr>
          <w:ilvl w:val="0"/>
          <w:numId w:val="2"/>
        </w:numPr>
        <w:spacing w:after="80"/>
      </w:pPr>
      <w:r>
        <w:t>Editor/Super Admin submits credentials to POST /api/v1/auth/login from the admin SPA.</w:t>
      </w:r>
    </w:p>
    <w:p w14:paraId="75B681D8">
      <w:pPr>
        <w:pStyle w:val="16"/>
        <w:numPr>
          <w:ilvl w:val="0"/>
          <w:numId w:val="2"/>
        </w:numPr>
        <w:spacing w:after="80"/>
      </w:pPr>
      <w:r>
        <w:t>Sanctum issues a session cookie (SPA mode) scoped to the API domain.</w:t>
      </w:r>
    </w:p>
    <w:p w14:paraId="04E96527">
      <w:pPr>
        <w:pStyle w:val="16"/>
        <w:numPr>
          <w:ilvl w:val="0"/>
          <w:numId w:val="2"/>
        </w:numPr>
        <w:spacing w:after="80"/>
      </w:pPr>
      <w:r>
        <w:t>Every subsequent admin request carries the cookie automatically; Laravel resolves the authenticated user and their Spatie roles/permissions.</w:t>
      </w:r>
    </w:p>
    <w:p w14:paraId="4DDF37EB">
      <w:pPr>
        <w:pStyle w:val="16"/>
        <w:numPr>
          <w:ilvl w:val="0"/>
          <w:numId w:val="2"/>
        </w:numPr>
        <w:spacing w:after="80"/>
      </w:pPr>
      <w:r>
        <w:t>Route middleware (permission:news-edit, etc.) blocks the request before it reaches the controller if the role doesn't have that permission — identical permission granularity to the old system, just actually populated with two roles instead of one.</w:t>
      </w:r>
    </w:p>
    <w:p w14:paraId="244DA5B1">
      <w:pPr>
        <w:pStyle w:val="16"/>
        <w:numPr>
          <w:ilvl w:val="0"/>
          <w:numId w:val="2"/>
        </w:numPr>
        <w:spacing w:after="80"/>
      </w:pPr>
      <w:r>
        <w:t>Public requests carry no auth at all; public GET endpoints are always anonymous and cached.</w:t>
      </w:r>
    </w:p>
    <w:p w14:paraId="06687D9F">
      <w:pPr>
        <w:pStyle w:val="2"/>
        <w:pageBreakBefore/>
        <w:spacing w:before="400" w:after="200"/>
      </w:pPr>
      <w:r>
        <w:t>4. Database Architecture</w:t>
      </w:r>
    </w:p>
    <w:p w14:paraId="0354AA1F">
      <w:pPr>
        <w:spacing w:after="160" w:line="276" w:lineRule="auto"/>
      </w:pPr>
      <w:r>
        <w:t>The schema keeps every existing content type as its own table (nothing citizens rely on disappears) but fixes the structural problems identified in the code audit: unenforced foreign keys, duplicated per-language columns, a free-text category field, and an unfinished multi-image feature.</w:t>
      </w:r>
    </w:p>
    <w:p w14:paraId="0CE2CD72">
      <w:pPr>
        <w:spacing w:before="120" w:after="80"/>
        <w:jc w:val="center"/>
      </w:pPr>
      <w:r>
        <w:drawing>
          <wp:inline distT="0" distB="0" distL="0" distR="0">
            <wp:extent cx="3838575" cy="838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3838575" cy="8382000"/>
                    </a:xfrm>
                    <a:prstGeom prst="rect">
                      <a:avLst/>
                    </a:prstGeom>
                  </pic:spPr>
                </pic:pic>
              </a:graphicData>
            </a:graphic>
          </wp:inline>
        </w:drawing>
      </w:r>
    </w:p>
    <w:p w14:paraId="274FD2F3">
      <w:pPr>
        <w:spacing w:after="200"/>
        <w:jc w:val="center"/>
      </w:pPr>
      <w:r>
        <w:rPr>
          <w:i/>
          <w:iCs/>
          <w:color w:val="595959"/>
          <w:sz w:val="20"/>
          <w:szCs w:val="20"/>
        </w:rPr>
        <w:t>Figure 4. Target database schema.</w:t>
      </w:r>
    </w:p>
    <w:p w14:paraId="39059706">
      <w:pPr>
        <w:pStyle w:val="3"/>
        <w:spacing w:before="280" w:after="140"/>
      </w:pPr>
      <w:r>
        <w:t>4.1 Design decisions</w:t>
      </w:r>
    </w:p>
    <w:tbl>
      <w:tblPr>
        <w:tblStyle w:val="9"/>
        <w:tblW w:w="9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4"/>
        <w:gridCol w:w="2279"/>
        <w:gridCol w:w="3416"/>
        <w:gridCol w:w="1851"/>
      </w:tblGrid>
      <w:tr w14:paraId="4182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50" w:type="dxa"/>
            <w:shd w:val="clear" w:color="auto" w:fill="1F3864"/>
            <w:tcMar>
              <w:top w:w="80" w:type="dxa"/>
              <w:left w:w="100" w:type="dxa"/>
              <w:bottom w:w="80" w:type="dxa"/>
              <w:right w:w="100" w:type="dxa"/>
            </w:tcMar>
            <w:vAlign w:val="center"/>
          </w:tcPr>
          <w:p w14:paraId="420F86D3">
            <w:pPr>
              <w:jc w:val="left"/>
            </w:pPr>
            <w:r>
              <w:rPr>
                <w:b/>
                <w:bCs/>
                <w:i w:val="0"/>
                <w:iCs w:val="0"/>
                <w:color w:val="FFFFFF"/>
              </w:rPr>
              <w:t>Decision</w:t>
            </w:r>
          </w:p>
        </w:tc>
        <w:tc>
          <w:tcPr>
            <w:tcW w:w="2650" w:type="dxa"/>
            <w:shd w:val="clear" w:color="auto" w:fill="1F3864"/>
            <w:tcMar>
              <w:top w:w="80" w:type="dxa"/>
              <w:left w:w="100" w:type="dxa"/>
              <w:bottom w:w="80" w:type="dxa"/>
              <w:right w:w="100" w:type="dxa"/>
            </w:tcMar>
            <w:vAlign w:val="center"/>
          </w:tcPr>
          <w:p w14:paraId="62B8B29A">
            <w:pPr>
              <w:jc w:val="left"/>
            </w:pPr>
            <w:r>
              <w:rPr>
                <w:b/>
                <w:bCs/>
                <w:i w:val="0"/>
                <w:iCs w:val="0"/>
                <w:color w:val="FFFFFF"/>
              </w:rPr>
              <w:t>Old approach</w:t>
            </w:r>
          </w:p>
        </w:tc>
        <w:tc>
          <w:tcPr>
            <w:tcW w:w="2650" w:type="dxa"/>
            <w:shd w:val="clear" w:color="auto" w:fill="1F3864"/>
            <w:tcMar>
              <w:top w:w="80" w:type="dxa"/>
              <w:left w:w="100" w:type="dxa"/>
              <w:bottom w:w="80" w:type="dxa"/>
              <w:right w:w="100" w:type="dxa"/>
            </w:tcMar>
            <w:vAlign w:val="center"/>
          </w:tcPr>
          <w:p w14:paraId="1AD9DD9D">
            <w:pPr>
              <w:jc w:val="left"/>
            </w:pPr>
            <w:r>
              <w:rPr>
                <w:b/>
                <w:bCs/>
                <w:i w:val="0"/>
                <w:iCs w:val="0"/>
                <w:color w:val="FFFFFF"/>
              </w:rPr>
              <w:t>New approach</w:t>
            </w:r>
          </w:p>
        </w:tc>
        <w:tc>
          <w:tcPr>
            <w:tcW w:w="2000" w:type="dxa"/>
            <w:shd w:val="clear" w:color="auto" w:fill="1F3864"/>
            <w:tcMar>
              <w:top w:w="80" w:type="dxa"/>
              <w:left w:w="100" w:type="dxa"/>
              <w:bottom w:w="80" w:type="dxa"/>
              <w:right w:w="100" w:type="dxa"/>
            </w:tcMar>
            <w:vAlign w:val="center"/>
          </w:tcPr>
          <w:p w14:paraId="182DC0E5">
            <w:pPr>
              <w:jc w:val="left"/>
            </w:pPr>
            <w:r>
              <w:rPr>
                <w:b/>
                <w:bCs/>
                <w:i w:val="0"/>
                <w:iCs w:val="0"/>
                <w:color w:val="FFFFFF"/>
              </w:rPr>
              <w:t>Classification</w:t>
            </w:r>
          </w:p>
        </w:tc>
      </w:tr>
      <w:tr w14:paraId="2D1C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tcMar>
              <w:top w:w="80" w:type="dxa"/>
              <w:left w:w="100" w:type="dxa"/>
              <w:bottom w:w="80" w:type="dxa"/>
              <w:right w:w="100" w:type="dxa"/>
            </w:tcMar>
            <w:vAlign w:val="center"/>
          </w:tcPr>
          <w:p w14:paraId="7DEA7C80">
            <w:pPr>
              <w:jc w:val="left"/>
            </w:pPr>
            <w:r>
              <w:rPr>
                <w:b w:val="0"/>
                <w:bCs w:val="0"/>
                <w:i w:val="0"/>
                <w:iCs w:val="0"/>
                <w:color w:val="000000"/>
              </w:rPr>
              <w:t>Bilingual content</w:t>
            </w:r>
          </w:p>
        </w:tc>
        <w:tc>
          <w:tcPr>
            <w:tcW w:w="2650" w:type="dxa"/>
            <w:tcMar>
              <w:top w:w="80" w:type="dxa"/>
              <w:left w:w="100" w:type="dxa"/>
              <w:bottom w:w="80" w:type="dxa"/>
              <w:right w:w="100" w:type="dxa"/>
            </w:tcMar>
            <w:vAlign w:val="center"/>
          </w:tcPr>
          <w:p w14:paraId="2861E8E3">
            <w:pPr>
              <w:jc w:val="left"/>
            </w:pPr>
            <w:r>
              <w:rPr>
                <w:b w:val="0"/>
                <w:bCs w:val="0"/>
                <w:i w:val="0"/>
                <w:iCs w:val="0"/>
                <w:color w:val="000000"/>
              </w:rPr>
              <w:t>Duplicate columns (title / titleamh)</w:t>
            </w:r>
          </w:p>
        </w:tc>
        <w:tc>
          <w:tcPr>
            <w:tcW w:w="2650" w:type="dxa"/>
            <w:tcMar>
              <w:top w:w="80" w:type="dxa"/>
              <w:left w:w="100" w:type="dxa"/>
              <w:bottom w:w="80" w:type="dxa"/>
              <w:right w:w="100" w:type="dxa"/>
            </w:tcMar>
            <w:vAlign w:val="center"/>
          </w:tcPr>
          <w:p w14:paraId="4C27E3F4">
            <w:pPr>
              <w:jc w:val="left"/>
            </w:pPr>
            <w:r>
              <w:rPr>
                <w:b w:val="0"/>
                <w:bCs w:val="0"/>
                <w:i w:val="0"/>
                <w:iCs w:val="0"/>
                <w:color w:val="000000"/>
              </w:rPr>
              <w:t>Single JSON column, cast to array (title: {en, am})</w:t>
            </w:r>
          </w:p>
        </w:tc>
        <w:tc>
          <w:tcPr>
            <w:tcW w:w="2000" w:type="dxa"/>
            <w:tcMar>
              <w:top w:w="80" w:type="dxa"/>
              <w:left w:w="100" w:type="dxa"/>
              <w:bottom w:w="80" w:type="dxa"/>
              <w:right w:w="100" w:type="dxa"/>
            </w:tcMar>
            <w:vAlign w:val="center"/>
          </w:tcPr>
          <w:p w14:paraId="7F01A86F">
            <w:pPr>
              <w:jc w:val="left"/>
            </w:pPr>
            <w:r>
              <w:rPr>
                <w:b w:val="0"/>
                <w:bCs w:val="0"/>
                <w:i w:val="0"/>
                <w:iCs w:val="0"/>
                <w:color w:val="000000"/>
              </w:rPr>
              <w:t>IMPROVES</w:t>
            </w:r>
          </w:p>
        </w:tc>
      </w:tr>
      <w:tr w14:paraId="1B2C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shd w:val="clear" w:color="auto" w:fill="F2F6FA"/>
            <w:tcMar>
              <w:top w:w="80" w:type="dxa"/>
              <w:left w:w="100" w:type="dxa"/>
              <w:bottom w:w="80" w:type="dxa"/>
              <w:right w:w="100" w:type="dxa"/>
            </w:tcMar>
            <w:vAlign w:val="center"/>
          </w:tcPr>
          <w:p w14:paraId="4495ABEC">
            <w:pPr>
              <w:jc w:val="left"/>
            </w:pPr>
            <w:r>
              <w:rPr>
                <w:b w:val="0"/>
                <w:bCs w:val="0"/>
                <w:i w:val="0"/>
                <w:iCs w:val="0"/>
                <w:color w:val="000000"/>
              </w:rPr>
              <w:t>Directory categories</w:t>
            </w:r>
          </w:p>
        </w:tc>
        <w:tc>
          <w:tcPr>
            <w:tcW w:w="2650" w:type="dxa"/>
            <w:shd w:val="clear" w:color="auto" w:fill="F2F6FA"/>
            <w:tcMar>
              <w:top w:w="80" w:type="dxa"/>
              <w:left w:w="100" w:type="dxa"/>
              <w:bottom w:w="80" w:type="dxa"/>
              <w:right w:w="100" w:type="dxa"/>
            </w:tcMar>
            <w:vAlign w:val="center"/>
          </w:tcPr>
          <w:p w14:paraId="0A0C6588">
            <w:pPr>
              <w:jc w:val="left"/>
            </w:pPr>
            <w:r>
              <w:rPr>
                <w:b w:val="0"/>
                <w:bCs w:val="0"/>
                <w:i w:val="0"/>
                <w:iCs w:val="0"/>
                <w:color w:val="000000"/>
              </w:rPr>
              <w:t>Free-text model string per record</w:t>
            </w:r>
          </w:p>
        </w:tc>
        <w:tc>
          <w:tcPr>
            <w:tcW w:w="2650" w:type="dxa"/>
            <w:shd w:val="clear" w:color="auto" w:fill="F2F6FA"/>
            <w:tcMar>
              <w:top w:w="80" w:type="dxa"/>
              <w:left w:w="100" w:type="dxa"/>
              <w:bottom w:w="80" w:type="dxa"/>
              <w:right w:w="100" w:type="dxa"/>
            </w:tcMar>
            <w:vAlign w:val="center"/>
          </w:tcPr>
          <w:p w14:paraId="6C694C52">
            <w:pPr>
              <w:jc w:val="left"/>
            </w:pPr>
            <w:r>
              <w:rPr>
                <w:b w:val="0"/>
                <w:bCs w:val="0"/>
                <w:i w:val="0"/>
                <w:iCs w:val="0"/>
                <w:color w:val="000000"/>
              </w:rPr>
              <w:t>categories lookup table with type discriminator</w:t>
            </w:r>
          </w:p>
        </w:tc>
        <w:tc>
          <w:tcPr>
            <w:tcW w:w="2000" w:type="dxa"/>
            <w:shd w:val="clear" w:color="auto" w:fill="F2F6FA"/>
            <w:tcMar>
              <w:top w:w="80" w:type="dxa"/>
              <w:left w:w="100" w:type="dxa"/>
              <w:bottom w:w="80" w:type="dxa"/>
              <w:right w:w="100" w:type="dxa"/>
            </w:tcMar>
            <w:vAlign w:val="center"/>
          </w:tcPr>
          <w:p w14:paraId="3FD223CD">
            <w:pPr>
              <w:jc w:val="left"/>
            </w:pPr>
            <w:r>
              <w:rPr>
                <w:b w:val="0"/>
                <w:bCs w:val="0"/>
                <w:i w:val="0"/>
                <w:iCs w:val="0"/>
                <w:color w:val="000000"/>
              </w:rPr>
              <w:t>IMPROVES</w:t>
            </w:r>
          </w:p>
        </w:tc>
      </w:tr>
      <w:tr w14:paraId="4A0A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tcMar>
              <w:top w:w="80" w:type="dxa"/>
              <w:left w:w="100" w:type="dxa"/>
              <w:bottom w:w="80" w:type="dxa"/>
              <w:right w:w="100" w:type="dxa"/>
            </w:tcMar>
            <w:vAlign w:val="center"/>
          </w:tcPr>
          <w:p w14:paraId="1E6AED2E">
            <w:pPr>
              <w:jc w:val="left"/>
            </w:pPr>
            <w:r>
              <w:rPr>
                <w:b w:val="0"/>
                <w:bCs w:val="0"/>
                <w:i w:val="0"/>
                <w:iCs w:val="0"/>
                <w:color w:val="000000"/>
              </w:rPr>
              <w:t>Per-record images</w:t>
            </w:r>
          </w:p>
        </w:tc>
        <w:tc>
          <w:tcPr>
            <w:tcW w:w="2650" w:type="dxa"/>
            <w:tcMar>
              <w:top w:w="80" w:type="dxa"/>
              <w:left w:w="100" w:type="dxa"/>
              <w:bottom w:w="80" w:type="dxa"/>
              <w:right w:w="100" w:type="dxa"/>
            </w:tcMar>
            <w:vAlign w:val="center"/>
          </w:tcPr>
          <w:p w14:paraId="21F0D814">
            <w:pPr>
              <w:jc w:val="left"/>
            </w:pPr>
            <w:r>
              <w:rPr>
                <w:b w:val="0"/>
                <w:bCs w:val="0"/>
                <w:i w:val="0"/>
                <w:iCs w:val="0"/>
                <w:color w:val="000000"/>
              </w:rPr>
              <w:t>Three overlapping mechanisms (NewsImage, unfinished MultiImages, ad hoc gallery fields)</w:t>
            </w:r>
          </w:p>
        </w:tc>
        <w:tc>
          <w:tcPr>
            <w:tcW w:w="2650" w:type="dxa"/>
            <w:tcMar>
              <w:top w:w="80" w:type="dxa"/>
              <w:left w:w="100" w:type="dxa"/>
              <w:bottom w:w="80" w:type="dxa"/>
              <w:right w:w="100" w:type="dxa"/>
            </w:tcMar>
            <w:vAlign w:val="center"/>
          </w:tcPr>
          <w:p w14:paraId="0E253C88">
            <w:pPr>
              <w:jc w:val="left"/>
            </w:pPr>
            <w:r>
              <w:rPr>
                <w:b w:val="0"/>
                <w:bCs w:val="0"/>
                <w:i w:val="0"/>
                <w:iCs w:val="0"/>
                <w:color w:val="000000"/>
              </w:rPr>
              <w:t>One polymorphic media table reused across modules</w:t>
            </w:r>
          </w:p>
        </w:tc>
        <w:tc>
          <w:tcPr>
            <w:tcW w:w="2000" w:type="dxa"/>
            <w:tcMar>
              <w:top w:w="80" w:type="dxa"/>
              <w:left w:w="100" w:type="dxa"/>
              <w:bottom w:w="80" w:type="dxa"/>
              <w:right w:w="100" w:type="dxa"/>
            </w:tcMar>
            <w:vAlign w:val="center"/>
          </w:tcPr>
          <w:p w14:paraId="1CE5C6AC">
            <w:pPr>
              <w:jc w:val="left"/>
            </w:pPr>
            <w:r>
              <w:rPr>
                <w:b w:val="0"/>
                <w:bCs w:val="0"/>
                <w:i w:val="0"/>
                <w:iCs w:val="0"/>
                <w:color w:val="000000"/>
              </w:rPr>
              <w:t>IMPROVES (consolidation)</w:t>
            </w:r>
          </w:p>
        </w:tc>
      </w:tr>
      <w:tr w14:paraId="0C2C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shd w:val="clear" w:color="auto" w:fill="F2F6FA"/>
            <w:tcMar>
              <w:top w:w="80" w:type="dxa"/>
              <w:left w:w="100" w:type="dxa"/>
              <w:bottom w:w="80" w:type="dxa"/>
              <w:right w:w="100" w:type="dxa"/>
            </w:tcMar>
            <w:vAlign w:val="center"/>
          </w:tcPr>
          <w:p w14:paraId="2E630023">
            <w:pPr>
              <w:jc w:val="left"/>
            </w:pPr>
            <w:r>
              <w:rPr>
                <w:b w:val="0"/>
                <w:bCs w:val="0"/>
                <w:i w:val="0"/>
                <w:iCs w:val="0"/>
                <w:color w:val="000000"/>
              </w:rPr>
              <w:t>Referential integrity</w:t>
            </w:r>
          </w:p>
        </w:tc>
        <w:tc>
          <w:tcPr>
            <w:tcW w:w="2650" w:type="dxa"/>
            <w:shd w:val="clear" w:color="auto" w:fill="F2F6FA"/>
            <w:tcMar>
              <w:top w:w="80" w:type="dxa"/>
              <w:left w:w="100" w:type="dxa"/>
              <w:bottom w:w="80" w:type="dxa"/>
              <w:right w:w="100" w:type="dxa"/>
            </w:tcMar>
            <w:vAlign w:val="center"/>
          </w:tcPr>
          <w:p w14:paraId="74A48979">
            <w:pPr>
              <w:jc w:val="left"/>
            </w:pPr>
            <w:r>
              <w:rPr>
                <w:b w:val="0"/>
                <w:bCs w:val="0"/>
                <w:i w:val="0"/>
                <w:iCs w:val="0"/>
                <w:color w:val="000000"/>
              </w:rPr>
              <w:t>-&gt;constrained() on plain columns, silently a no-op</w:t>
            </w:r>
          </w:p>
        </w:tc>
        <w:tc>
          <w:tcPr>
            <w:tcW w:w="2650" w:type="dxa"/>
            <w:shd w:val="clear" w:color="auto" w:fill="F2F6FA"/>
            <w:tcMar>
              <w:top w:w="80" w:type="dxa"/>
              <w:left w:w="100" w:type="dxa"/>
              <w:bottom w:w="80" w:type="dxa"/>
              <w:right w:w="100" w:type="dxa"/>
            </w:tcMar>
            <w:vAlign w:val="center"/>
          </w:tcPr>
          <w:p w14:paraId="04D7DBA2">
            <w:pPr>
              <w:jc w:val="left"/>
            </w:pPr>
            <w:r>
              <w:rPr>
                <w:b w:val="0"/>
                <w:bCs w:val="0"/>
                <w:i w:val="0"/>
                <w:iCs w:val="0"/>
                <w:color w:val="000000"/>
              </w:rPr>
              <w:t>Real foreignId()-&gt;constrained() with matching column types</w:t>
            </w:r>
          </w:p>
        </w:tc>
        <w:tc>
          <w:tcPr>
            <w:tcW w:w="2000" w:type="dxa"/>
            <w:shd w:val="clear" w:color="auto" w:fill="F2F6FA"/>
            <w:tcMar>
              <w:top w:w="80" w:type="dxa"/>
              <w:left w:w="100" w:type="dxa"/>
              <w:bottom w:w="80" w:type="dxa"/>
              <w:right w:w="100" w:type="dxa"/>
            </w:tcMar>
            <w:vAlign w:val="center"/>
          </w:tcPr>
          <w:p w14:paraId="1DC913C6">
            <w:pPr>
              <w:jc w:val="left"/>
            </w:pPr>
            <w:r>
              <w:rPr>
                <w:b w:val="0"/>
                <w:bCs w:val="0"/>
                <w:i w:val="0"/>
                <w:iCs w:val="0"/>
                <w:color w:val="000000"/>
              </w:rPr>
              <w:t>IMPROVES</w:t>
            </w:r>
          </w:p>
        </w:tc>
      </w:tr>
      <w:tr w14:paraId="6744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tcMar>
              <w:top w:w="80" w:type="dxa"/>
              <w:left w:w="100" w:type="dxa"/>
              <w:bottom w:w="80" w:type="dxa"/>
              <w:right w:w="100" w:type="dxa"/>
            </w:tcMar>
            <w:vAlign w:val="center"/>
          </w:tcPr>
          <w:p w14:paraId="6FADBBB4">
            <w:pPr>
              <w:jc w:val="left"/>
            </w:pPr>
            <w:r>
              <w:rPr>
                <w:b w:val="0"/>
                <w:bCs w:val="0"/>
                <w:i w:val="0"/>
                <w:iCs w:val="0"/>
                <w:color w:val="000000"/>
              </w:rPr>
              <w:t>Deletes</w:t>
            </w:r>
          </w:p>
        </w:tc>
        <w:tc>
          <w:tcPr>
            <w:tcW w:w="2650" w:type="dxa"/>
            <w:tcMar>
              <w:top w:w="80" w:type="dxa"/>
              <w:left w:w="100" w:type="dxa"/>
              <w:bottom w:w="80" w:type="dxa"/>
              <w:right w:w="100" w:type="dxa"/>
            </w:tcMar>
            <w:vAlign w:val="center"/>
          </w:tcPr>
          <w:p w14:paraId="6F6ED447">
            <w:pPr>
              <w:jc w:val="left"/>
            </w:pPr>
            <w:r>
              <w:rPr>
                <w:b w:val="0"/>
                <w:bCs w:val="0"/>
                <w:i w:val="0"/>
                <w:iCs w:val="0"/>
                <w:color w:val="000000"/>
              </w:rPr>
              <w:t>Hard delete only</w:t>
            </w:r>
          </w:p>
        </w:tc>
        <w:tc>
          <w:tcPr>
            <w:tcW w:w="2650" w:type="dxa"/>
            <w:tcMar>
              <w:top w:w="80" w:type="dxa"/>
              <w:left w:w="100" w:type="dxa"/>
              <w:bottom w:w="80" w:type="dxa"/>
              <w:right w:w="100" w:type="dxa"/>
            </w:tcMar>
            <w:vAlign w:val="center"/>
          </w:tcPr>
          <w:p w14:paraId="7367575B">
            <w:pPr>
              <w:jc w:val="left"/>
            </w:pPr>
            <w:r>
              <w:rPr>
                <w:b w:val="0"/>
                <w:bCs w:val="0"/>
                <w:i w:val="0"/>
                <w:iCs w:val="0"/>
                <w:color w:val="000000"/>
              </w:rPr>
              <w:t>SoftDeletes (deleted_at) on all content tables</w:t>
            </w:r>
          </w:p>
        </w:tc>
        <w:tc>
          <w:tcPr>
            <w:tcW w:w="2000" w:type="dxa"/>
            <w:tcMar>
              <w:top w:w="80" w:type="dxa"/>
              <w:left w:w="100" w:type="dxa"/>
              <w:bottom w:w="80" w:type="dxa"/>
              <w:right w:w="100" w:type="dxa"/>
            </w:tcMar>
            <w:vAlign w:val="center"/>
          </w:tcPr>
          <w:p w14:paraId="10120D79">
            <w:pPr>
              <w:jc w:val="left"/>
            </w:pPr>
            <w:r>
              <w:rPr>
                <w:b w:val="0"/>
                <w:bCs w:val="0"/>
                <w:i w:val="0"/>
                <w:iCs w:val="0"/>
                <w:color w:val="000000"/>
              </w:rPr>
              <w:t>INTRODUCES</w:t>
            </w:r>
          </w:p>
        </w:tc>
      </w:tr>
      <w:tr w14:paraId="7468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shd w:val="clear" w:color="auto" w:fill="F2F6FA"/>
            <w:tcMar>
              <w:top w:w="80" w:type="dxa"/>
              <w:left w:w="100" w:type="dxa"/>
              <w:bottom w:w="80" w:type="dxa"/>
              <w:right w:w="100" w:type="dxa"/>
            </w:tcMar>
            <w:vAlign w:val="center"/>
          </w:tcPr>
          <w:p w14:paraId="14EAAA65">
            <w:pPr>
              <w:jc w:val="left"/>
            </w:pPr>
            <w:r>
              <w:rPr>
                <w:b w:val="0"/>
                <w:bCs w:val="0"/>
                <w:i w:val="0"/>
                <w:iCs w:val="0"/>
                <w:color w:val="000000"/>
              </w:rPr>
              <w:t>Publishing</w:t>
            </w:r>
          </w:p>
        </w:tc>
        <w:tc>
          <w:tcPr>
            <w:tcW w:w="2650" w:type="dxa"/>
            <w:shd w:val="clear" w:color="auto" w:fill="F2F6FA"/>
            <w:tcMar>
              <w:top w:w="80" w:type="dxa"/>
              <w:left w:w="100" w:type="dxa"/>
              <w:bottom w:w="80" w:type="dxa"/>
              <w:right w:w="100" w:type="dxa"/>
            </w:tcMar>
            <w:vAlign w:val="center"/>
          </w:tcPr>
          <w:p w14:paraId="11AE5C64">
            <w:pPr>
              <w:jc w:val="left"/>
            </w:pPr>
            <w:r>
              <w:rPr>
                <w:b w:val="0"/>
                <w:bCs w:val="0"/>
                <w:i w:val="0"/>
                <w:iCs w:val="0"/>
                <w:color w:val="000000"/>
              </w:rPr>
              <w:t>Instantly live on save</w:t>
            </w:r>
          </w:p>
        </w:tc>
        <w:tc>
          <w:tcPr>
            <w:tcW w:w="2650" w:type="dxa"/>
            <w:shd w:val="clear" w:color="auto" w:fill="F2F6FA"/>
            <w:tcMar>
              <w:top w:w="80" w:type="dxa"/>
              <w:left w:w="100" w:type="dxa"/>
              <w:bottom w:w="80" w:type="dxa"/>
              <w:right w:w="100" w:type="dxa"/>
            </w:tcMar>
            <w:vAlign w:val="center"/>
          </w:tcPr>
          <w:p w14:paraId="41C697D9">
            <w:pPr>
              <w:jc w:val="left"/>
            </w:pPr>
            <w:r>
              <w:rPr>
                <w:b w:val="0"/>
                <w:bCs w:val="0"/>
                <w:i w:val="0"/>
                <w:iCs w:val="0"/>
                <w:color w:val="000000"/>
              </w:rPr>
              <w:t>status + published_at on News/Announcements</w:t>
            </w:r>
          </w:p>
        </w:tc>
        <w:tc>
          <w:tcPr>
            <w:tcW w:w="2000" w:type="dxa"/>
            <w:shd w:val="clear" w:color="auto" w:fill="F2F6FA"/>
            <w:tcMar>
              <w:top w:w="80" w:type="dxa"/>
              <w:left w:w="100" w:type="dxa"/>
              <w:bottom w:w="80" w:type="dxa"/>
              <w:right w:w="100" w:type="dxa"/>
            </w:tcMar>
            <w:vAlign w:val="center"/>
          </w:tcPr>
          <w:p w14:paraId="22642902">
            <w:pPr>
              <w:jc w:val="left"/>
            </w:pPr>
            <w:r>
              <w:rPr>
                <w:b w:val="0"/>
                <w:bCs w:val="0"/>
                <w:i w:val="0"/>
                <w:iCs w:val="0"/>
                <w:color w:val="000000"/>
              </w:rPr>
              <w:t>INTRODUCES</w:t>
            </w:r>
          </w:p>
        </w:tc>
      </w:tr>
      <w:tr w14:paraId="58D8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tcMar>
              <w:top w:w="80" w:type="dxa"/>
              <w:left w:w="100" w:type="dxa"/>
              <w:bottom w:w="80" w:type="dxa"/>
              <w:right w:w="100" w:type="dxa"/>
            </w:tcMar>
            <w:vAlign w:val="center"/>
          </w:tcPr>
          <w:p w14:paraId="6FEC68B2">
            <w:pPr>
              <w:jc w:val="left"/>
            </w:pPr>
            <w:r>
              <w:rPr>
                <w:b w:val="0"/>
                <w:bCs w:val="0"/>
                <w:i w:val="0"/>
                <w:iCs w:val="0"/>
                <w:color w:val="000000"/>
              </w:rPr>
              <w:t>Indexing</w:t>
            </w:r>
          </w:p>
        </w:tc>
        <w:tc>
          <w:tcPr>
            <w:tcW w:w="2650" w:type="dxa"/>
            <w:tcMar>
              <w:top w:w="80" w:type="dxa"/>
              <w:left w:w="100" w:type="dxa"/>
              <w:bottom w:w="80" w:type="dxa"/>
              <w:right w:w="100" w:type="dxa"/>
            </w:tcMar>
            <w:vAlign w:val="center"/>
          </w:tcPr>
          <w:p w14:paraId="0AB5B369">
            <w:pPr>
              <w:jc w:val="left"/>
            </w:pPr>
            <w:r>
              <w:rPr>
                <w:b w:val="0"/>
                <w:bCs w:val="0"/>
                <w:i w:val="0"/>
                <w:iCs w:val="0"/>
                <w:color w:val="000000"/>
              </w:rPr>
              <w:t>None beyond primary keys</w:t>
            </w:r>
          </w:p>
        </w:tc>
        <w:tc>
          <w:tcPr>
            <w:tcW w:w="2650" w:type="dxa"/>
            <w:tcMar>
              <w:top w:w="80" w:type="dxa"/>
              <w:left w:w="100" w:type="dxa"/>
              <w:bottom w:w="80" w:type="dxa"/>
              <w:right w:w="100" w:type="dxa"/>
            </w:tcMar>
            <w:vAlign w:val="center"/>
          </w:tcPr>
          <w:p w14:paraId="0F40C2F2">
            <w:pPr>
              <w:jc w:val="left"/>
            </w:pPr>
            <w:r>
              <w:rPr>
                <w:b w:val="0"/>
                <w:bCs w:val="0"/>
                <w:i w:val="0"/>
                <w:iCs w:val="0"/>
                <w:color w:val="000000"/>
              </w:rPr>
              <w:t>Indexes on published_at/closes_at/category_id + FULLTEXT for search</w:t>
            </w:r>
          </w:p>
        </w:tc>
        <w:tc>
          <w:tcPr>
            <w:tcW w:w="2000" w:type="dxa"/>
            <w:tcMar>
              <w:top w:w="80" w:type="dxa"/>
              <w:left w:w="100" w:type="dxa"/>
              <w:bottom w:w="80" w:type="dxa"/>
              <w:right w:w="100" w:type="dxa"/>
            </w:tcMar>
            <w:vAlign w:val="center"/>
          </w:tcPr>
          <w:p w14:paraId="548E0970">
            <w:pPr>
              <w:jc w:val="left"/>
            </w:pPr>
            <w:r>
              <w:rPr>
                <w:b w:val="0"/>
                <w:bCs w:val="0"/>
                <w:i w:val="0"/>
                <w:iCs w:val="0"/>
                <w:color w:val="000000"/>
              </w:rPr>
              <w:t>IMPROVES</w:t>
            </w:r>
          </w:p>
        </w:tc>
      </w:tr>
      <w:tr w14:paraId="7199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shd w:val="clear" w:color="auto" w:fill="F2F6FA"/>
            <w:tcMar>
              <w:top w:w="80" w:type="dxa"/>
              <w:left w:w="100" w:type="dxa"/>
              <w:bottom w:w="80" w:type="dxa"/>
              <w:right w:w="100" w:type="dxa"/>
            </w:tcMar>
            <w:vAlign w:val="center"/>
          </w:tcPr>
          <w:p w14:paraId="42383EE7">
            <w:pPr>
              <w:jc w:val="left"/>
            </w:pPr>
            <w:r>
              <w:rPr>
                <w:b w:val="0"/>
                <w:bCs w:val="0"/>
                <w:i w:val="0"/>
                <w:iCs w:val="0"/>
                <w:color w:val="000000"/>
              </w:rPr>
              <w:t>Roles</w:t>
            </w:r>
          </w:p>
        </w:tc>
        <w:tc>
          <w:tcPr>
            <w:tcW w:w="2650" w:type="dxa"/>
            <w:shd w:val="clear" w:color="auto" w:fill="F2F6FA"/>
            <w:tcMar>
              <w:top w:w="80" w:type="dxa"/>
              <w:left w:w="100" w:type="dxa"/>
              <w:bottom w:w="80" w:type="dxa"/>
              <w:right w:w="100" w:type="dxa"/>
            </w:tcMar>
            <w:vAlign w:val="center"/>
          </w:tcPr>
          <w:p w14:paraId="7751C9CA">
            <w:pPr>
              <w:jc w:val="left"/>
            </w:pPr>
            <w:r>
              <w:rPr>
                <w:b w:val="0"/>
                <w:bCs w:val="0"/>
                <w:i w:val="0"/>
                <w:iCs w:val="0"/>
                <w:color w:val="000000"/>
              </w:rPr>
              <w:t>One “Admin” role seeded despite granular permissions existing</w:t>
            </w:r>
          </w:p>
        </w:tc>
        <w:tc>
          <w:tcPr>
            <w:tcW w:w="2650" w:type="dxa"/>
            <w:shd w:val="clear" w:color="auto" w:fill="F2F6FA"/>
            <w:tcMar>
              <w:top w:w="80" w:type="dxa"/>
              <w:left w:w="100" w:type="dxa"/>
              <w:bottom w:w="80" w:type="dxa"/>
              <w:right w:w="100" w:type="dxa"/>
            </w:tcMar>
            <w:vAlign w:val="center"/>
          </w:tcPr>
          <w:p w14:paraId="528C7827">
            <w:pPr>
              <w:jc w:val="left"/>
            </w:pPr>
            <w:r>
              <w:rPr>
                <w:b w:val="0"/>
                <w:bCs w:val="0"/>
                <w:i w:val="0"/>
                <w:iCs w:val="0"/>
                <w:color w:val="000000"/>
              </w:rPr>
              <w:t>Editor + Super Admin seeded, same permission names</w:t>
            </w:r>
          </w:p>
        </w:tc>
        <w:tc>
          <w:tcPr>
            <w:tcW w:w="2000" w:type="dxa"/>
            <w:shd w:val="clear" w:color="auto" w:fill="F2F6FA"/>
            <w:tcMar>
              <w:top w:w="80" w:type="dxa"/>
              <w:left w:w="100" w:type="dxa"/>
              <w:bottom w:w="80" w:type="dxa"/>
              <w:right w:w="100" w:type="dxa"/>
            </w:tcMar>
            <w:vAlign w:val="center"/>
          </w:tcPr>
          <w:p w14:paraId="31F1B327">
            <w:pPr>
              <w:jc w:val="left"/>
            </w:pPr>
            <w:r>
              <w:rPr>
                <w:b w:val="0"/>
                <w:bCs w:val="0"/>
                <w:i w:val="0"/>
                <w:iCs w:val="0"/>
                <w:color w:val="000000"/>
              </w:rPr>
              <w:t>IMPROVES</w:t>
            </w:r>
          </w:p>
        </w:tc>
      </w:tr>
    </w:tbl>
    <w:p w14:paraId="6CEE8DD5">
      <w:pPr>
        <w:pStyle w:val="3"/>
        <w:spacing w:before="280" w:after="140"/>
      </w:pPr>
      <w:r>
        <w:t>4.2 Migration approach from the existing database</w:t>
      </w:r>
    </w:p>
    <w:p w14:paraId="3BDC22B3">
      <w:pPr>
        <w:spacing w:after="160" w:line="276" w:lineRule="auto"/>
      </w:pPr>
      <w:r>
        <w:t>Because this is a modernization of a live government system, the cutover plan treats the existing afar.sql content as the source of truth to migrate forward, not data to discard:</w:t>
      </w:r>
    </w:p>
    <w:p w14:paraId="19488CE0">
      <w:pPr>
        <w:pStyle w:val="16"/>
        <w:numPr>
          <w:ilvl w:val="0"/>
          <w:numId w:val="2"/>
        </w:numPr>
        <w:spacing w:after="80"/>
      </w:pPr>
      <w:r>
        <w:t>Stand up the new schema in parallel with the old database (never in place).</w:t>
      </w:r>
    </w:p>
    <w:p w14:paraId="04492AA2">
      <w:pPr>
        <w:pStyle w:val="16"/>
        <w:numPr>
          <w:ilvl w:val="0"/>
          <w:numId w:val="2"/>
        </w:numPr>
        <w:spacing w:after="80"/>
      </w:pPr>
      <w:r>
        <w:t>Write one-off ETL scripts per table: title + titleamh → {"en": title, "am": titleamh}; directorates.model / city_admins.model free-text values → deduplicated into the new categories table, then referenced by category_id.</w:t>
      </w:r>
    </w:p>
    <w:p w14:paraId="6AAC706E">
      <w:pPr>
        <w:pStyle w:val="16"/>
        <w:numPr>
          <w:ilvl w:val="0"/>
          <w:numId w:val="2"/>
        </w:numPr>
        <w:spacing w:after="80"/>
      </w:pPr>
      <w:r>
        <w:t>Re-point existing uploaded files (currently on local disk) into object storage, preserving their public URLs via redirects where feasible so old shared links/bookmarks (e.g. a tender download link shared on social media) don't break.</w:t>
      </w:r>
    </w:p>
    <w:p w14:paraId="1D8C8EDF">
      <w:pPr>
        <w:pStyle w:val="16"/>
        <w:numPr>
          <w:ilvl w:val="0"/>
          <w:numId w:val="2"/>
        </w:numPr>
        <w:spacing w:after="80"/>
      </w:pPr>
      <w:r>
        <w:t>Run both systems side by side against a copied dataset, diff the public-facing output page by page against the live site, then cut DNS over once verified.</w:t>
      </w:r>
    </w:p>
    <w:p w14:paraId="0ACFB029">
      <w:pPr>
        <w:pStyle w:val="2"/>
        <w:pageBreakBefore/>
        <w:spacing w:before="400" w:after="200"/>
      </w:pPr>
      <w:r>
        <w:t>5. API Architecture</w:t>
      </w:r>
    </w:p>
    <w:p w14:paraId="32508E79">
      <w:pPr>
        <w:spacing w:after="160" w:line="276" w:lineRule="auto"/>
      </w:pPr>
      <w:r>
        <w:t>The old system had no real API (routes/api.php exposed one endpoint). This is therefore introduced fresh, but shaped to serve exactly the modules the existing navigation already needs — no speculative endpoints beyond what the site and admin dashboard actually use, plus the small set of new features from the SRS (search, subscriptions).</w:t>
      </w:r>
    </w:p>
    <w:p w14:paraId="3B83A61A">
      <w:pPr>
        <w:pStyle w:val="3"/>
        <w:spacing w:before="280" w:after="140"/>
      </w:pPr>
      <w:r>
        <w:t>5.1 Conventions</w:t>
      </w:r>
    </w:p>
    <w:p w14:paraId="2C3F990B">
      <w:pPr>
        <w:pStyle w:val="16"/>
        <w:numPr>
          <w:ilvl w:val="0"/>
          <w:numId w:val="1"/>
        </w:numPr>
        <w:spacing w:after="80"/>
      </w:pPr>
      <w:r>
        <w:rPr>
          <w:b/>
          <w:bCs/>
        </w:rPr>
        <w:t xml:space="preserve">Versioning: </w:t>
      </w:r>
      <w:r>
        <w:t>every route under /api/v1/. A breaking change ships as /api/v2/ alongside v1 rather than in place.</w:t>
      </w:r>
    </w:p>
    <w:p w14:paraId="793E208E">
      <w:pPr>
        <w:pStyle w:val="16"/>
        <w:numPr>
          <w:ilvl w:val="0"/>
          <w:numId w:val="1"/>
        </w:numPr>
        <w:spacing w:after="80"/>
      </w:pPr>
      <w:r>
        <w:rPr>
          <w:b/>
          <w:bCs/>
        </w:rPr>
        <w:t xml:space="preserve">Response envelope: </w:t>
      </w:r>
      <w:r>
        <w:t>{ "data": ..., "meta": {...} } for collections (pagination info in meta), { "data": ... } for single resources, { "message": ..., "errors": {...} } for validation failures (Laravel's standard FormRequest error shape).</w:t>
      </w:r>
    </w:p>
    <w:p w14:paraId="3F4D3C76">
      <w:pPr>
        <w:pStyle w:val="16"/>
        <w:numPr>
          <w:ilvl w:val="0"/>
          <w:numId w:val="1"/>
        </w:numPr>
        <w:spacing w:after="80"/>
      </w:pPr>
      <w:r>
        <w:rPr>
          <w:b/>
          <w:bCs/>
        </w:rPr>
        <w:t xml:space="preserve">Bilingual fields in responses: </w:t>
      </w:r>
      <w:r>
        <w:t>returned as nested objects, e.g. "title": { "en": "...", "am": "..." }, so the frontend picks the active locale client-side rather than the server guessing.</w:t>
      </w:r>
    </w:p>
    <w:p w14:paraId="2A9870B0">
      <w:pPr>
        <w:pStyle w:val="16"/>
        <w:numPr>
          <w:ilvl w:val="0"/>
          <w:numId w:val="1"/>
        </w:numPr>
        <w:spacing w:after="80"/>
      </w:pPr>
      <w:r>
        <w:rPr>
          <w:b/>
          <w:bCs/>
        </w:rPr>
        <w:t xml:space="preserve">Pagination: </w:t>
      </w:r>
      <w:r>
        <w:t>cursor or page-based (Laravel's built-in paginate()) on every list endpoint, page size capped server-side.</w:t>
      </w:r>
    </w:p>
    <w:p w14:paraId="08B08E06">
      <w:pPr>
        <w:pStyle w:val="16"/>
        <w:numPr>
          <w:ilvl w:val="0"/>
          <w:numId w:val="1"/>
        </w:numPr>
        <w:spacing w:after="80"/>
      </w:pPr>
      <w:r>
        <w:rPr>
          <w:b/>
          <w:bCs/>
        </w:rPr>
        <w:t xml:space="preserve">Caching: </w:t>
      </w:r>
      <w:r>
        <w:t>public GET endpoints set Cache-Control headers and are additionally cached in Redis, invalidated on the matching module's create/update/delete.</w:t>
      </w:r>
    </w:p>
    <w:p w14:paraId="31ACCFF2">
      <w:pPr>
        <w:pStyle w:val="16"/>
        <w:numPr>
          <w:ilvl w:val="0"/>
          <w:numId w:val="1"/>
        </w:numPr>
        <w:spacing w:after="80"/>
      </w:pPr>
      <w:r>
        <w:rPr>
          <w:b/>
          <w:bCs/>
        </w:rPr>
        <w:t xml:space="preserve">Rate limiting: </w:t>
      </w:r>
      <w:r>
        <w:t>stricter throttle on POST /contact and POST /subscribe (public write endpoints, the most likely spam targets) than on authenticated admin routes.</w:t>
      </w:r>
    </w:p>
    <w:p w14:paraId="26B1826E">
      <w:pPr>
        <w:pStyle w:val="16"/>
        <w:numPr>
          <w:ilvl w:val="0"/>
          <w:numId w:val="1"/>
        </w:numPr>
        <w:spacing w:after="80"/>
      </w:pPr>
      <w:r>
        <w:rPr>
          <w:b/>
          <w:bCs/>
        </w:rPr>
        <w:t xml:space="preserve">Documentation: </w:t>
      </w:r>
      <w:r>
        <w:t>an OpenAPI 3 spec maintained alongside the FormRequest/Resource classes, used to generate the typed client both React apps consume — this is also what an AI coding tool should be pointed at when implementing frontend data-fetching hooks.</w:t>
      </w:r>
    </w:p>
    <w:p w14:paraId="6F7C8F8E">
      <w:pPr>
        <w:pStyle w:val="3"/>
        <w:spacing w:before="280" w:after="140"/>
      </w:pPr>
      <w:r>
        <w:t>5.2 Endpoint map</w:t>
      </w:r>
    </w:p>
    <w:tbl>
      <w:tblPr>
        <w:tblStyle w:val="9"/>
        <w:tblW w:w="9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7"/>
        <w:gridCol w:w="5423"/>
        <w:gridCol w:w="2130"/>
      </w:tblGrid>
      <w:tr w14:paraId="678C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0" w:type="dxa"/>
            <w:shd w:val="clear" w:color="auto" w:fill="1F3864"/>
            <w:tcMar>
              <w:top w:w="80" w:type="dxa"/>
              <w:left w:w="100" w:type="dxa"/>
              <w:bottom w:w="80" w:type="dxa"/>
              <w:right w:w="100" w:type="dxa"/>
            </w:tcMar>
            <w:vAlign w:val="center"/>
          </w:tcPr>
          <w:p w14:paraId="356BBEE3">
            <w:pPr>
              <w:jc w:val="left"/>
            </w:pPr>
            <w:r>
              <w:rPr>
                <w:b/>
                <w:bCs/>
                <w:i w:val="0"/>
                <w:iCs w:val="0"/>
                <w:color w:val="FFFFFF"/>
              </w:rPr>
              <w:t>Group</w:t>
            </w:r>
          </w:p>
        </w:tc>
        <w:tc>
          <w:tcPr>
            <w:tcW w:w="5700" w:type="dxa"/>
            <w:shd w:val="clear" w:color="auto" w:fill="1F3864"/>
            <w:tcMar>
              <w:top w:w="80" w:type="dxa"/>
              <w:left w:w="100" w:type="dxa"/>
              <w:bottom w:w="80" w:type="dxa"/>
              <w:right w:w="100" w:type="dxa"/>
            </w:tcMar>
            <w:vAlign w:val="center"/>
          </w:tcPr>
          <w:p w14:paraId="7373A110">
            <w:pPr>
              <w:jc w:val="left"/>
            </w:pPr>
            <w:r>
              <w:rPr>
                <w:b/>
                <w:bCs/>
                <w:i w:val="0"/>
                <w:iCs w:val="0"/>
                <w:color w:val="FFFFFF"/>
              </w:rPr>
              <w:t>Endpoints</w:t>
            </w:r>
          </w:p>
        </w:tc>
        <w:tc>
          <w:tcPr>
            <w:tcW w:w="1800" w:type="dxa"/>
            <w:shd w:val="clear" w:color="auto" w:fill="1F3864"/>
            <w:tcMar>
              <w:top w:w="80" w:type="dxa"/>
              <w:left w:w="100" w:type="dxa"/>
              <w:bottom w:w="80" w:type="dxa"/>
              <w:right w:w="100" w:type="dxa"/>
            </w:tcMar>
            <w:vAlign w:val="center"/>
          </w:tcPr>
          <w:p w14:paraId="6BD361A1">
            <w:pPr>
              <w:jc w:val="left"/>
            </w:pPr>
            <w:r>
              <w:rPr>
                <w:b/>
                <w:bCs/>
                <w:i w:val="0"/>
                <w:iCs w:val="0"/>
                <w:color w:val="FFFFFF"/>
              </w:rPr>
              <w:t>Auth</w:t>
            </w:r>
          </w:p>
        </w:tc>
      </w:tr>
      <w:tr w14:paraId="004DC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80" w:type="dxa"/>
              <w:left w:w="100" w:type="dxa"/>
              <w:bottom w:w="80" w:type="dxa"/>
              <w:right w:w="100" w:type="dxa"/>
            </w:tcMar>
            <w:vAlign w:val="center"/>
          </w:tcPr>
          <w:p w14:paraId="43B54A42">
            <w:pPr>
              <w:jc w:val="left"/>
            </w:pPr>
            <w:r>
              <w:rPr>
                <w:b w:val="0"/>
                <w:bCs w:val="0"/>
                <w:i w:val="0"/>
                <w:iCs w:val="0"/>
                <w:color w:val="000000"/>
              </w:rPr>
              <w:t>Public content (read)</w:t>
            </w:r>
          </w:p>
        </w:tc>
        <w:tc>
          <w:tcPr>
            <w:tcW w:w="5700" w:type="dxa"/>
            <w:tcMar>
              <w:top w:w="80" w:type="dxa"/>
              <w:left w:w="100" w:type="dxa"/>
              <w:bottom w:w="80" w:type="dxa"/>
              <w:right w:w="100" w:type="dxa"/>
            </w:tcMar>
            <w:vAlign w:val="center"/>
          </w:tcPr>
          <w:p w14:paraId="0D408440">
            <w:pPr>
              <w:jc w:val="left"/>
            </w:pPr>
            <w:r>
              <w:rPr>
                <w:b w:val="0"/>
                <w:bCs w:val="0"/>
                <w:i w:val="0"/>
                <w:iCs w:val="0"/>
                <w:color w:val="000000"/>
              </w:rPr>
              <w:t>GET /news, /events, /tenders, /vacancies, /publications, /announcements, /about, /directory, /directory/{category}, /gallery, /sliders — each with a matching /{id or slug} detail route</w:t>
            </w:r>
          </w:p>
        </w:tc>
        <w:tc>
          <w:tcPr>
            <w:tcW w:w="1800" w:type="dxa"/>
            <w:tcMar>
              <w:top w:w="80" w:type="dxa"/>
              <w:left w:w="100" w:type="dxa"/>
              <w:bottom w:w="80" w:type="dxa"/>
              <w:right w:w="100" w:type="dxa"/>
            </w:tcMar>
            <w:vAlign w:val="center"/>
          </w:tcPr>
          <w:p w14:paraId="7AD368A5">
            <w:pPr>
              <w:jc w:val="left"/>
            </w:pPr>
            <w:r>
              <w:rPr>
                <w:b w:val="0"/>
                <w:bCs w:val="0"/>
                <w:i w:val="0"/>
                <w:iCs w:val="0"/>
                <w:color w:val="000000"/>
              </w:rPr>
              <w:t>None</w:t>
            </w:r>
          </w:p>
        </w:tc>
      </w:tr>
      <w:tr w14:paraId="6C68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shd w:val="clear" w:color="auto" w:fill="F2F6FA"/>
            <w:tcMar>
              <w:top w:w="80" w:type="dxa"/>
              <w:left w:w="100" w:type="dxa"/>
              <w:bottom w:w="80" w:type="dxa"/>
              <w:right w:w="100" w:type="dxa"/>
            </w:tcMar>
            <w:vAlign w:val="center"/>
          </w:tcPr>
          <w:p w14:paraId="6FF4EFD5">
            <w:pPr>
              <w:jc w:val="left"/>
            </w:pPr>
            <w:r>
              <w:rPr>
                <w:b w:val="0"/>
                <w:bCs w:val="0"/>
                <w:i w:val="0"/>
                <w:iCs w:val="0"/>
                <w:color w:val="000000"/>
              </w:rPr>
              <w:t>Downloads</w:t>
            </w:r>
          </w:p>
        </w:tc>
        <w:tc>
          <w:tcPr>
            <w:tcW w:w="5700" w:type="dxa"/>
            <w:shd w:val="clear" w:color="auto" w:fill="F2F6FA"/>
            <w:tcMar>
              <w:top w:w="80" w:type="dxa"/>
              <w:left w:w="100" w:type="dxa"/>
              <w:bottom w:w="80" w:type="dxa"/>
              <w:right w:w="100" w:type="dxa"/>
            </w:tcMar>
            <w:vAlign w:val="center"/>
          </w:tcPr>
          <w:p w14:paraId="40FAAE85">
            <w:pPr>
              <w:jc w:val="left"/>
            </w:pPr>
            <w:r>
              <w:rPr>
                <w:b w:val="0"/>
                <w:bCs w:val="0"/>
                <w:i w:val="0"/>
                <w:iCs w:val="0"/>
                <w:color w:val="000000"/>
              </w:rPr>
              <w:t>GET /tenders/{id}/download, /vacancies/{id}/download, /publications/{id}/download, /directory/{id}/download — all return a signed, time-limited object-storage URL</w:t>
            </w:r>
          </w:p>
        </w:tc>
        <w:tc>
          <w:tcPr>
            <w:tcW w:w="1800" w:type="dxa"/>
            <w:shd w:val="clear" w:color="auto" w:fill="F2F6FA"/>
            <w:tcMar>
              <w:top w:w="80" w:type="dxa"/>
              <w:left w:w="100" w:type="dxa"/>
              <w:bottom w:w="80" w:type="dxa"/>
              <w:right w:w="100" w:type="dxa"/>
            </w:tcMar>
            <w:vAlign w:val="center"/>
          </w:tcPr>
          <w:p w14:paraId="55859E0A">
            <w:pPr>
              <w:jc w:val="left"/>
            </w:pPr>
            <w:r>
              <w:rPr>
                <w:b w:val="0"/>
                <w:bCs w:val="0"/>
                <w:i w:val="0"/>
                <w:iCs w:val="0"/>
                <w:color w:val="000000"/>
              </w:rPr>
              <w:t>None</w:t>
            </w:r>
          </w:p>
        </w:tc>
      </w:tr>
      <w:tr w14:paraId="51BA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80" w:type="dxa"/>
              <w:left w:w="100" w:type="dxa"/>
              <w:bottom w:w="80" w:type="dxa"/>
              <w:right w:w="100" w:type="dxa"/>
            </w:tcMar>
            <w:vAlign w:val="center"/>
          </w:tcPr>
          <w:p w14:paraId="74521448">
            <w:pPr>
              <w:jc w:val="left"/>
            </w:pPr>
            <w:r>
              <w:rPr>
                <w:b w:val="0"/>
                <w:bCs w:val="0"/>
                <w:i w:val="0"/>
                <w:iCs w:val="0"/>
                <w:color w:val="000000"/>
              </w:rPr>
              <w:t>Search</w:t>
            </w:r>
          </w:p>
        </w:tc>
        <w:tc>
          <w:tcPr>
            <w:tcW w:w="5700" w:type="dxa"/>
            <w:tcMar>
              <w:top w:w="80" w:type="dxa"/>
              <w:left w:w="100" w:type="dxa"/>
              <w:bottom w:w="80" w:type="dxa"/>
              <w:right w:w="100" w:type="dxa"/>
            </w:tcMar>
            <w:vAlign w:val="center"/>
          </w:tcPr>
          <w:p w14:paraId="2D359163">
            <w:pPr>
              <w:jc w:val="left"/>
            </w:pPr>
            <w:r>
              <w:rPr>
                <w:b w:val="0"/>
                <w:bCs w:val="0"/>
                <w:i w:val="0"/>
                <w:iCs w:val="0"/>
                <w:color w:val="000000"/>
              </w:rPr>
              <w:t>GET /search?q=...</w:t>
            </w:r>
          </w:p>
        </w:tc>
        <w:tc>
          <w:tcPr>
            <w:tcW w:w="1800" w:type="dxa"/>
            <w:tcMar>
              <w:top w:w="80" w:type="dxa"/>
              <w:left w:w="100" w:type="dxa"/>
              <w:bottom w:w="80" w:type="dxa"/>
              <w:right w:w="100" w:type="dxa"/>
            </w:tcMar>
            <w:vAlign w:val="center"/>
          </w:tcPr>
          <w:p w14:paraId="361DBBF5">
            <w:pPr>
              <w:jc w:val="left"/>
            </w:pPr>
            <w:r>
              <w:rPr>
                <w:b w:val="0"/>
                <w:bCs w:val="0"/>
                <w:i w:val="0"/>
                <w:iCs w:val="0"/>
                <w:color w:val="000000"/>
              </w:rPr>
              <w:t>None</w:t>
            </w:r>
          </w:p>
        </w:tc>
      </w:tr>
      <w:tr w14:paraId="72AC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shd w:val="clear" w:color="auto" w:fill="F2F6FA"/>
            <w:tcMar>
              <w:top w:w="80" w:type="dxa"/>
              <w:left w:w="100" w:type="dxa"/>
              <w:bottom w:w="80" w:type="dxa"/>
              <w:right w:w="100" w:type="dxa"/>
            </w:tcMar>
            <w:vAlign w:val="center"/>
          </w:tcPr>
          <w:p w14:paraId="4F233169">
            <w:pPr>
              <w:jc w:val="left"/>
            </w:pPr>
            <w:r>
              <w:rPr>
                <w:b w:val="0"/>
                <w:bCs w:val="0"/>
                <w:i w:val="0"/>
                <w:iCs w:val="0"/>
                <w:color w:val="000000"/>
              </w:rPr>
              <w:t>Public write</w:t>
            </w:r>
          </w:p>
        </w:tc>
        <w:tc>
          <w:tcPr>
            <w:tcW w:w="5700" w:type="dxa"/>
            <w:shd w:val="clear" w:color="auto" w:fill="F2F6FA"/>
            <w:tcMar>
              <w:top w:w="80" w:type="dxa"/>
              <w:left w:w="100" w:type="dxa"/>
              <w:bottom w:w="80" w:type="dxa"/>
              <w:right w:w="100" w:type="dxa"/>
            </w:tcMar>
            <w:vAlign w:val="center"/>
          </w:tcPr>
          <w:p w14:paraId="10C63ED8">
            <w:pPr>
              <w:jc w:val="left"/>
            </w:pPr>
            <w:r>
              <w:rPr>
                <w:b w:val="0"/>
                <w:bCs w:val="0"/>
                <w:i w:val="0"/>
                <w:iCs w:val="0"/>
                <w:color w:val="000000"/>
              </w:rPr>
              <w:t>POST /contact, POST /subscribe (phase 2)</w:t>
            </w:r>
          </w:p>
        </w:tc>
        <w:tc>
          <w:tcPr>
            <w:tcW w:w="1800" w:type="dxa"/>
            <w:shd w:val="clear" w:color="auto" w:fill="F2F6FA"/>
            <w:tcMar>
              <w:top w:w="80" w:type="dxa"/>
              <w:left w:w="100" w:type="dxa"/>
              <w:bottom w:w="80" w:type="dxa"/>
              <w:right w:w="100" w:type="dxa"/>
            </w:tcMar>
            <w:vAlign w:val="center"/>
          </w:tcPr>
          <w:p w14:paraId="0FDB7E67">
            <w:pPr>
              <w:jc w:val="left"/>
            </w:pPr>
            <w:r>
              <w:rPr>
                <w:b w:val="0"/>
                <w:bCs w:val="0"/>
                <w:i w:val="0"/>
                <w:iCs w:val="0"/>
                <w:color w:val="000000"/>
              </w:rPr>
              <w:t>None (rate-limited)</w:t>
            </w:r>
          </w:p>
        </w:tc>
      </w:tr>
      <w:tr w14:paraId="5547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80" w:type="dxa"/>
              <w:left w:w="100" w:type="dxa"/>
              <w:bottom w:w="80" w:type="dxa"/>
              <w:right w:w="100" w:type="dxa"/>
            </w:tcMar>
            <w:vAlign w:val="center"/>
          </w:tcPr>
          <w:p w14:paraId="7B030E6F">
            <w:pPr>
              <w:jc w:val="left"/>
            </w:pPr>
            <w:r>
              <w:rPr>
                <w:b w:val="0"/>
                <w:bCs w:val="0"/>
                <w:i w:val="0"/>
                <w:iCs w:val="0"/>
                <w:color w:val="000000"/>
              </w:rPr>
              <w:t>Auth</w:t>
            </w:r>
          </w:p>
        </w:tc>
        <w:tc>
          <w:tcPr>
            <w:tcW w:w="5700" w:type="dxa"/>
            <w:tcMar>
              <w:top w:w="80" w:type="dxa"/>
              <w:left w:w="100" w:type="dxa"/>
              <w:bottom w:w="80" w:type="dxa"/>
              <w:right w:w="100" w:type="dxa"/>
            </w:tcMar>
            <w:vAlign w:val="center"/>
          </w:tcPr>
          <w:p w14:paraId="388CCA63">
            <w:pPr>
              <w:jc w:val="left"/>
            </w:pPr>
            <w:r>
              <w:rPr>
                <w:b w:val="0"/>
                <w:bCs w:val="0"/>
                <w:i w:val="0"/>
                <w:iCs w:val="0"/>
                <w:color w:val="000000"/>
              </w:rPr>
              <w:t>POST /auth/login, POST /auth/logout, GET /auth/me</w:t>
            </w:r>
          </w:p>
        </w:tc>
        <w:tc>
          <w:tcPr>
            <w:tcW w:w="1800" w:type="dxa"/>
            <w:tcMar>
              <w:top w:w="80" w:type="dxa"/>
              <w:left w:w="100" w:type="dxa"/>
              <w:bottom w:w="80" w:type="dxa"/>
              <w:right w:w="100" w:type="dxa"/>
            </w:tcMar>
            <w:vAlign w:val="center"/>
          </w:tcPr>
          <w:p w14:paraId="7F5211AB">
            <w:pPr>
              <w:jc w:val="left"/>
            </w:pPr>
            <w:r>
              <w:rPr>
                <w:b w:val="0"/>
                <w:bCs w:val="0"/>
                <w:i w:val="0"/>
                <w:iCs w:val="0"/>
                <w:color w:val="000000"/>
              </w:rPr>
              <w:t>Sanctum</w:t>
            </w:r>
          </w:p>
        </w:tc>
      </w:tr>
      <w:tr w14:paraId="719EE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shd w:val="clear" w:color="auto" w:fill="F2F6FA"/>
            <w:tcMar>
              <w:top w:w="80" w:type="dxa"/>
              <w:left w:w="100" w:type="dxa"/>
              <w:bottom w:w="80" w:type="dxa"/>
              <w:right w:w="100" w:type="dxa"/>
            </w:tcMar>
            <w:vAlign w:val="center"/>
          </w:tcPr>
          <w:p w14:paraId="27074901">
            <w:pPr>
              <w:jc w:val="left"/>
            </w:pPr>
            <w:r>
              <w:rPr>
                <w:b w:val="0"/>
                <w:bCs w:val="0"/>
                <w:i w:val="0"/>
                <w:iCs w:val="0"/>
                <w:color w:val="000000"/>
              </w:rPr>
              <w:t>Admin CRUD</w:t>
            </w:r>
          </w:p>
        </w:tc>
        <w:tc>
          <w:tcPr>
            <w:tcW w:w="5700" w:type="dxa"/>
            <w:shd w:val="clear" w:color="auto" w:fill="F2F6FA"/>
            <w:tcMar>
              <w:top w:w="80" w:type="dxa"/>
              <w:left w:w="100" w:type="dxa"/>
              <w:bottom w:w="80" w:type="dxa"/>
              <w:right w:w="100" w:type="dxa"/>
            </w:tcMar>
            <w:vAlign w:val="center"/>
          </w:tcPr>
          <w:p w14:paraId="72B6FAC2">
            <w:pPr>
              <w:jc w:val="left"/>
            </w:pPr>
            <w:r>
              <w:rPr>
                <w:b w:val="0"/>
                <w:bCs w:val="0"/>
                <w:i w:val="0"/>
                <w:iCs w:val="0"/>
                <w:color w:val="000000"/>
              </w:rPr>
              <w:t>POST/PUT/DELETE on every module above, under /admin/{module}</w:t>
            </w:r>
          </w:p>
        </w:tc>
        <w:tc>
          <w:tcPr>
            <w:tcW w:w="1800" w:type="dxa"/>
            <w:shd w:val="clear" w:color="auto" w:fill="F2F6FA"/>
            <w:tcMar>
              <w:top w:w="80" w:type="dxa"/>
              <w:left w:w="100" w:type="dxa"/>
              <w:bottom w:w="80" w:type="dxa"/>
              <w:right w:w="100" w:type="dxa"/>
            </w:tcMar>
            <w:vAlign w:val="center"/>
          </w:tcPr>
          <w:p w14:paraId="0F35866C">
            <w:pPr>
              <w:jc w:val="left"/>
            </w:pPr>
            <w:r>
              <w:rPr>
                <w:b w:val="0"/>
                <w:bCs w:val="0"/>
                <w:i w:val="0"/>
                <w:iCs w:val="0"/>
                <w:color w:val="000000"/>
              </w:rPr>
              <w:t>Sanctum + permission:{module}-{action}</w:t>
            </w:r>
          </w:p>
        </w:tc>
      </w:tr>
      <w:tr w14:paraId="2D98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80" w:type="dxa"/>
              <w:left w:w="100" w:type="dxa"/>
              <w:bottom w:w="80" w:type="dxa"/>
              <w:right w:w="100" w:type="dxa"/>
            </w:tcMar>
            <w:vAlign w:val="center"/>
          </w:tcPr>
          <w:p w14:paraId="36F98BDC">
            <w:pPr>
              <w:jc w:val="left"/>
            </w:pPr>
            <w:r>
              <w:rPr>
                <w:b w:val="0"/>
                <w:bCs w:val="0"/>
                <w:i w:val="0"/>
                <w:iCs w:val="0"/>
                <w:color w:val="000000"/>
              </w:rPr>
              <w:t>Admin-only</w:t>
            </w:r>
          </w:p>
        </w:tc>
        <w:tc>
          <w:tcPr>
            <w:tcW w:w="5700" w:type="dxa"/>
            <w:tcMar>
              <w:top w:w="80" w:type="dxa"/>
              <w:left w:w="100" w:type="dxa"/>
              <w:bottom w:w="80" w:type="dxa"/>
              <w:right w:w="100" w:type="dxa"/>
            </w:tcMar>
            <w:vAlign w:val="center"/>
          </w:tcPr>
          <w:p w14:paraId="43FAA1DC">
            <w:pPr>
              <w:jc w:val="left"/>
            </w:pPr>
            <w:r>
              <w:rPr>
                <w:b w:val="0"/>
                <w:bCs w:val="0"/>
                <w:i w:val="0"/>
                <w:iCs w:val="0"/>
                <w:color w:val="000000"/>
              </w:rPr>
              <w:t>GET /admin/contacts (+ PATCH status), GET /admin/activity-log, full CRUD on /admin/users, /admin/roles, /admin/categories</w:t>
            </w:r>
          </w:p>
        </w:tc>
        <w:tc>
          <w:tcPr>
            <w:tcW w:w="1800" w:type="dxa"/>
            <w:tcMar>
              <w:top w:w="80" w:type="dxa"/>
              <w:left w:w="100" w:type="dxa"/>
              <w:bottom w:w="80" w:type="dxa"/>
              <w:right w:w="100" w:type="dxa"/>
            </w:tcMar>
            <w:vAlign w:val="center"/>
          </w:tcPr>
          <w:p w14:paraId="40A001BA">
            <w:pPr>
              <w:jc w:val="left"/>
            </w:pPr>
            <w:r>
              <w:rPr>
                <w:b w:val="0"/>
                <w:bCs w:val="0"/>
                <w:i w:val="0"/>
                <w:iCs w:val="0"/>
                <w:color w:val="000000"/>
              </w:rPr>
              <w:t>Sanctum + permission (users/roles: Super Admin only)</w:t>
            </w:r>
          </w:p>
        </w:tc>
      </w:tr>
    </w:tbl>
    <w:p w14:paraId="7AAC8832">
      <w:pPr>
        <w:pStyle w:val="3"/>
        <w:spacing w:before="280" w:after="140"/>
      </w:pPr>
      <w:r>
        <w:t>5.3 Classification</w:t>
      </w:r>
    </w:p>
    <w:p w14:paraId="45249542">
      <w:pPr>
        <w:pStyle w:val="16"/>
        <w:numPr>
          <w:ilvl w:val="0"/>
          <w:numId w:val="1"/>
        </w:numPr>
        <w:spacing w:after="80"/>
      </w:pPr>
      <w:r>
        <w:rPr>
          <w:b/>
          <w:bCs/>
          <w:color w:val="2E7D32"/>
          <w:sz w:val="20"/>
          <w:szCs w:val="20"/>
        </w:rPr>
        <w:t xml:space="preserve">[PRESERVES] </w:t>
      </w:r>
      <w:r>
        <w:t>Every URL a citizen or editor can currently reach a piece of content through still exists conceptually — the API is additive infrastructure, not a removal of capability.</w:t>
      </w:r>
    </w:p>
    <w:p w14:paraId="261475B9">
      <w:pPr>
        <w:pStyle w:val="16"/>
        <w:numPr>
          <w:ilvl w:val="0"/>
          <w:numId w:val="1"/>
        </w:numPr>
        <w:spacing w:after="80"/>
      </w:pPr>
      <w:r>
        <w:rPr>
          <w:b/>
          <w:bCs/>
          <w:color w:val="8E44AD"/>
          <w:sz w:val="20"/>
          <w:szCs w:val="20"/>
        </w:rPr>
        <w:t xml:space="preserve">[INTRODUCES] </w:t>
      </w:r>
      <w:r>
        <w:t>The API itself, search, subscriptions, and the activity-log endpoint are all new surface area with no old equivalent.</w:t>
      </w:r>
    </w:p>
    <w:p w14:paraId="51B7E227">
      <w:pPr>
        <w:pStyle w:val="2"/>
        <w:pageBreakBefore/>
        <w:spacing w:before="400" w:after="200"/>
      </w:pPr>
      <w:r>
        <w:t>6. Project Folder Structure</w:t>
      </w:r>
    </w:p>
    <w:p w14:paraId="116B6936">
      <w:pPr>
        <w:spacing w:after="160" w:line="276" w:lineRule="auto"/>
      </w:pPr>
      <w:r>
        <w:t>Three deployable units in one repository (a monorepo keeps the SRS/ERD/architecture docs, backend, and both frontends versioned together, which matters for an AI coding tool working across the whole system) — or three repositories if the team prefers fully independent deploy pipelines. Structure shown as a monorepo.</w:t>
      </w:r>
    </w:p>
    <w:p w14:paraId="1D48FFFA">
      <w:pPr>
        <w:pStyle w:val="3"/>
        <w:spacing w:before="280" w:after="140"/>
      </w:pPr>
      <w:r>
        <w:t>6.1 Repository root</w:t>
      </w:r>
    </w:p>
    <w:p w14:paraId="7CCD3365">
      <w:pPr>
        <w:pBdr>
          <w:top w:val="single" w:color="DDDDDD" w:sz="4" w:space="0"/>
          <w:left w:val="single" w:color="DDDDDD" w:sz="4" w:space="0"/>
          <w:bottom w:val="single" w:color="DDDDDD" w:sz="4" w:space="0"/>
          <w:right w:val="single" w:color="DDDDDD" w:sz="4" w:space="0"/>
        </w:pBdr>
        <w:shd w:val="clear" w:color="auto" w:fill="F5F5F5"/>
        <w:spacing w:after="200"/>
      </w:pPr>
      <w:r>
        <w:rPr>
          <w:rFonts w:ascii="Consolas" w:hAnsi="Consolas" w:eastAsia="Consolas" w:cs="Consolas"/>
          <w:sz w:val="18"/>
          <w:szCs w:val="18"/>
        </w:rPr>
        <w:t>afar-portal/</w:t>
      </w:r>
      <w:r>
        <w:rPr>
          <w:rFonts w:ascii="Consolas" w:hAnsi="Consolas" w:eastAsia="Consolas" w:cs="Consolas"/>
          <w:sz w:val="18"/>
          <w:szCs w:val="18"/>
        </w:rPr>
        <w:br w:type="textWrapping"/>
      </w:r>
      <w:r>
        <w:rPr>
          <w:rFonts w:ascii="Consolas" w:hAnsi="Consolas" w:eastAsia="Consolas" w:cs="Consolas"/>
          <w:sz w:val="18"/>
          <w:szCs w:val="18"/>
        </w:rPr>
        <w:t>├── backend/                 # Laravel 11/12 API</w:t>
      </w:r>
      <w:r>
        <w:rPr>
          <w:rFonts w:ascii="Consolas" w:hAnsi="Consolas" w:eastAsia="Consolas" w:cs="Consolas"/>
          <w:sz w:val="18"/>
          <w:szCs w:val="18"/>
        </w:rPr>
        <w:br w:type="textWrapping"/>
      </w:r>
      <w:r>
        <w:rPr>
          <w:rFonts w:ascii="Consolas" w:hAnsi="Consolas" w:eastAsia="Consolas" w:cs="Consolas"/>
          <w:sz w:val="18"/>
          <w:szCs w:val="18"/>
        </w:rPr>
        <w:t>├── frontend-public/         # Next.js public site</w:t>
      </w:r>
      <w:r>
        <w:rPr>
          <w:rFonts w:ascii="Consolas" w:hAnsi="Consolas" w:eastAsia="Consolas" w:cs="Consolas"/>
          <w:sz w:val="18"/>
          <w:szCs w:val="18"/>
        </w:rPr>
        <w:br w:type="textWrapping"/>
      </w:r>
      <w:r>
        <w:rPr>
          <w:rFonts w:ascii="Consolas" w:hAnsi="Consolas" w:eastAsia="Consolas" w:cs="Consolas"/>
          <w:sz w:val="18"/>
          <w:szCs w:val="18"/>
        </w:rPr>
        <w:t>├── frontend-admin/          # React + Vite admin dashboard</w:t>
      </w:r>
      <w:r>
        <w:rPr>
          <w:rFonts w:ascii="Consolas" w:hAnsi="Consolas" w:eastAsia="Consolas" w:cs="Consolas"/>
          <w:sz w:val="18"/>
          <w:szCs w:val="18"/>
        </w:rPr>
        <w:br w:type="textWrapping"/>
      </w:r>
      <w:r>
        <w:rPr>
          <w:rFonts w:ascii="Consolas" w:hAnsi="Consolas" w:eastAsia="Consolas" w:cs="Consolas"/>
          <w:sz w:val="18"/>
          <w:szCs w:val="18"/>
        </w:rPr>
        <w:t>├── docs/</w:t>
      </w:r>
      <w:r>
        <w:rPr>
          <w:rFonts w:ascii="Consolas" w:hAnsi="Consolas" w:eastAsia="Consolas" w:cs="Consolas"/>
          <w:sz w:val="18"/>
          <w:szCs w:val="18"/>
        </w:rPr>
        <w:br w:type="textWrapping"/>
      </w:r>
      <w:r>
        <w:rPr>
          <w:rFonts w:ascii="Consolas" w:hAnsi="Consolas" w:eastAsia="Consolas" w:cs="Consolas"/>
          <w:sz w:val="18"/>
          <w:szCs w:val="18"/>
        </w:rPr>
        <w:t>│   ├── SRS_Afar_Portal_v2.md</w:t>
      </w:r>
      <w:r>
        <w:rPr>
          <w:rFonts w:ascii="Consolas" w:hAnsi="Consolas" w:eastAsia="Consolas" w:cs="Consolas"/>
          <w:sz w:val="18"/>
          <w:szCs w:val="18"/>
        </w:rPr>
        <w:br w:type="textWrapping"/>
      </w:r>
      <w:r>
        <w:rPr>
          <w:rFonts w:ascii="Consolas" w:hAnsi="Consolas" w:eastAsia="Consolas" w:cs="Consolas"/>
          <w:sz w:val="18"/>
          <w:szCs w:val="18"/>
        </w:rPr>
        <w:t>│   ├── erd_v2.png, arch_v2.png</w:t>
      </w:r>
      <w:r>
        <w:rPr>
          <w:rFonts w:ascii="Consolas" w:hAnsi="Consolas" w:eastAsia="Consolas" w:cs="Consolas"/>
          <w:sz w:val="18"/>
          <w:szCs w:val="18"/>
        </w:rPr>
        <w:br w:type="textWrapping"/>
      </w:r>
      <w:r>
        <w:rPr>
          <w:rFonts w:ascii="Consolas" w:hAnsi="Consolas" w:eastAsia="Consolas" w:cs="Consolas"/>
          <w:sz w:val="18"/>
          <w:szCs w:val="18"/>
        </w:rPr>
        <w:t>│   └── openapi.yaml</w:t>
      </w:r>
      <w:r>
        <w:rPr>
          <w:rFonts w:ascii="Consolas" w:hAnsi="Consolas" w:eastAsia="Consolas" w:cs="Consolas"/>
          <w:sz w:val="18"/>
          <w:szCs w:val="18"/>
        </w:rPr>
        <w:br w:type="textWrapping"/>
      </w:r>
      <w:r>
        <w:rPr>
          <w:rFonts w:ascii="Consolas" w:hAnsi="Consolas" w:eastAsia="Consolas" w:cs="Consolas"/>
          <w:sz w:val="18"/>
          <w:szCs w:val="18"/>
        </w:rPr>
        <w:t>└── docker-compose.yml       # local dev: MySQL, Redis, MinIO (S3-compatible)</w:t>
      </w:r>
    </w:p>
    <w:p w14:paraId="3A4B291A">
      <w:pPr>
        <w:pStyle w:val="3"/>
        <w:spacing w:before="280" w:after="140"/>
      </w:pPr>
      <w:r>
        <w:t>6.2 backend/ (Laravel)</w:t>
      </w:r>
    </w:p>
    <w:p w14:paraId="55833C09">
      <w:pPr>
        <w:pBdr>
          <w:top w:val="single" w:color="DDDDDD" w:sz="4" w:space="0"/>
          <w:left w:val="single" w:color="DDDDDD" w:sz="4" w:space="0"/>
          <w:bottom w:val="single" w:color="DDDDDD" w:sz="4" w:space="0"/>
          <w:right w:val="single" w:color="DDDDDD" w:sz="4" w:space="0"/>
        </w:pBdr>
        <w:shd w:val="clear" w:color="auto" w:fill="F5F5F5"/>
        <w:spacing w:after="200"/>
      </w:pPr>
      <w:r>
        <w:rPr>
          <w:rFonts w:ascii="Consolas" w:hAnsi="Consolas" w:eastAsia="Consolas" w:cs="Consolas"/>
          <w:sz w:val="18"/>
          <w:szCs w:val="18"/>
        </w:rPr>
        <w:t>backend/</w:t>
      </w:r>
      <w:r>
        <w:rPr>
          <w:rFonts w:ascii="Consolas" w:hAnsi="Consolas" w:eastAsia="Consolas" w:cs="Consolas"/>
          <w:sz w:val="18"/>
          <w:szCs w:val="18"/>
        </w:rPr>
        <w:br w:type="textWrapping"/>
      </w:r>
      <w:r>
        <w:rPr>
          <w:rFonts w:ascii="Consolas" w:hAnsi="Consolas" w:eastAsia="Consolas" w:cs="Consolas"/>
          <w:sz w:val="18"/>
          <w:szCs w:val="18"/>
        </w:rPr>
        <w:t>├── app/</w:t>
      </w:r>
      <w:r>
        <w:rPr>
          <w:rFonts w:ascii="Consolas" w:hAnsi="Consolas" w:eastAsia="Consolas" w:cs="Consolas"/>
          <w:sz w:val="18"/>
          <w:szCs w:val="18"/>
        </w:rPr>
        <w:br w:type="textWrapping"/>
      </w:r>
      <w:r>
        <w:rPr>
          <w:rFonts w:ascii="Consolas" w:hAnsi="Consolas" w:eastAsia="Consolas" w:cs="Consolas"/>
          <w:sz w:val="18"/>
          <w:szCs w:val="18"/>
        </w:rPr>
        <w:t>│   ├── Http/</w:t>
      </w:r>
      <w:r>
        <w:rPr>
          <w:rFonts w:ascii="Consolas" w:hAnsi="Consolas" w:eastAsia="Consolas" w:cs="Consolas"/>
          <w:sz w:val="18"/>
          <w:szCs w:val="18"/>
        </w:rPr>
        <w:br w:type="textWrapping"/>
      </w:r>
      <w:r>
        <w:rPr>
          <w:rFonts w:ascii="Consolas" w:hAnsi="Consolas" w:eastAsia="Consolas" w:cs="Consolas"/>
          <w:sz w:val="18"/>
          <w:szCs w:val="18"/>
        </w:rPr>
        <w:t>│   │   ├── Controllers/Api/V1/       # NewsController, TenderController, ...</w:t>
      </w:r>
      <w:r>
        <w:rPr>
          <w:rFonts w:ascii="Consolas" w:hAnsi="Consolas" w:eastAsia="Consolas" w:cs="Consolas"/>
          <w:sz w:val="18"/>
          <w:szCs w:val="18"/>
        </w:rPr>
        <w:br w:type="textWrapping"/>
      </w:r>
      <w:r>
        <w:rPr>
          <w:rFonts w:ascii="Consolas" w:hAnsi="Consolas" w:eastAsia="Consolas" w:cs="Consolas"/>
          <w:sz w:val="18"/>
          <w:szCs w:val="18"/>
        </w:rPr>
        <w:t>│   │   ├── Controllers/Api/V1/Admin/ # UserController, RoleController, ...</w:t>
      </w:r>
      <w:r>
        <w:rPr>
          <w:rFonts w:ascii="Consolas" w:hAnsi="Consolas" w:eastAsia="Consolas" w:cs="Consolas"/>
          <w:sz w:val="18"/>
          <w:szCs w:val="18"/>
        </w:rPr>
        <w:br w:type="textWrapping"/>
      </w:r>
      <w:r>
        <w:rPr>
          <w:rFonts w:ascii="Consolas" w:hAnsi="Consolas" w:eastAsia="Consolas" w:cs="Consolas"/>
          <w:sz w:val="18"/>
          <w:szCs w:val="18"/>
        </w:rPr>
        <w:t>│   │   ├── Requests/                 # one FormRequest per action</w:t>
      </w:r>
      <w:r>
        <w:rPr>
          <w:rFonts w:ascii="Consolas" w:hAnsi="Consolas" w:eastAsia="Consolas" w:cs="Consolas"/>
          <w:sz w:val="18"/>
          <w:szCs w:val="18"/>
        </w:rPr>
        <w:br w:type="textWrapping"/>
      </w:r>
      <w:r>
        <w:rPr>
          <w:rFonts w:ascii="Consolas" w:hAnsi="Consolas" w:eastAsia="Consolas" w:cs="Consolas"/>
          <w:sz w:val="18"/>
          <w:szCs w:val="18"/>
        </w:rPr>
        <w:t>│   │   ├── Resources/                # NewsResource, TenderResource, ...</w:t>
      </w:r>
      <w:r>
        <w:rPr>
          <w:rFonts w:ascii="Consolas" w:hAnsi="Consolas" w:eastAsia="Consolas" w:cs="Consolas"/>
          <w:sz w:val="18"/>
          <w:szCs w:val="18"/>
        </w:rPr>
        <w:br w:type="textWrapping"/>
      </w:r>
      <w:r>
        <w:rPr>
          <w:rFonts w:ascii="Consolas" w:hAnsi="Consolas" w:eastAsia="Consolas" w:cs="Consolas"/>
          <w:sz w:val="18"/>
          <w:szCs w:val="18"/>
        </w:rPr>
        <w:t>│   │   └── Middleware/</w:t>
      </w:r>
      <w:r>
        <w:rPr>
          <w:rFonts w:ascii="Consolas" w:hAnsi="Consolas" w:eastAsia="Consolas" w:cs="Consolas"/>
          <w:sz w:val="18"/>
          <w:szCs w:val="18"/>
        </w:rPr>
        <w:br w:type="textWrapping"/>
      </w:r>
      <w:r>
        <w:rPr>
          <w:rFonts w:ascii="Consolas" w:hAnsi="Consolas" w:eastAsia="Consolas" w:cs="Consolas"/>
          <w:sz w:val="18"/>
          <w:szCs w:val="18"/>
        </w:rPr>
        <w:t>│   ├── Models/                       # News, Tender, Vacancy, Directorate, Category, Media...</w:t>
      </w:r>
      <w:r>
        <w:rPr>
          <w:rFonts w:ascii="Consolas" w:hAnsi="Consolas" w:eastAsia="Consolas" w:cs="Consolas"/>
          <w:sz w:val="18"/>
          <w:szCs w:val="18"/>
        </w:rPr>
        <w:br w:type="textWrapping"/>
      </w:r>
      <w:r>
        <w:rPr>
          <w:rFonts w:ascii="Consolas" w:hAnsi="Consolas" w:eastAsia="Consolas" w:cs="Consolas"/>
          <w:sz w:val="18"/>
          <w:szCs w:val="18"/>
        </w:rPr>
        <w:t>│   ├── Policies/</w:t>
      </w:r>
      <w:r>
        <w:rPr>
          <w:rFonts w:ascii="Consolas" w:hAnsi="Consolas" w:eastAsia="Consolas" w:cs="Consolas"/>
          <w:sz w:val="18"/>
          <w:szCs w:val="18"/>
        </w:rPr>
        <w:br w:type="textWrapping"/>
      </w:r>
      <w:r>
        <w:rPr>
          <w:rFonts w:ascii="Consolas" w:hAnsi="Consolas" w:eastAsia="Consolas" w:cs="Consolas"/>
          <w:sz w:val="18"/>
          <w:szCs w:val="18"/>
        </w:rPr>
        <w:t>│   ├── Services/                     # FileUploadService, TranslationService, SearchService</w:t>
      </w:r>
      <w:r>
        <w:rPr>
          <w:rFonts w:ascii="Consolas" w:hAnsi="Consolas" w:eastAsia="Consolas" w:cs="Consolas"/>
          <w:sz w:val="18"/>
          <w:szCs w:val="18"/>
        </w:rPr>
        <w:br w:type="textWrapping"/>
      </w:r>
      <w:r>
        <w:rPr>
          <w:rFonts w:ascii="Consolas" w:hAnsi="Consolas" w:eastAsia="Consolas" w:cs="Consolas"/>
          <w:sz w:val="18"/>
          <w:szCs w:val="18"/>
        </w:rPr>
        <w:t>│   └── Jobs/                         # SendSubscriptionAlert, ResizeImage</w:t>
      </w:r>
      <w:r>
        <w:rPr>
          <w:rFonts w:ascii="Consolas" w:hAnsi="Consolas" w:eastAsia="Consolas" w:cs="Consolas"/>
          <w:sz w:val="18"/>
          <w:szCs w:val="18"/>
        </w:rPr>
        <w:br w:type="textWrapping"/>
      </w:r>
      <w:r>
        <w:rPr>
          <w:rFonts w:ascii="Consolas" w:hAnsi="Consolas" w:eastAsia="Consolas" w:cs="Consolas"/>
          <w:sz w:val="18"/>
          <w:szCs w:val="18"/>
        </w:rPr>
        <w:t>├── database/</w:t>
      </w:r>
      <w:r>
        <w:rPr>
          <w:rFonts w:ascii="Consolas" w:hAnsi="Consolas" w:eastAsia="Consolas" w:cs="Consolas"/>
          <w:sz w:val="18"/>
          <w:szCs w:val="18"/>
        </w:rPr>
        <w:br w:type="textWrapping"/>
      </w:r>
      <w:r>
        <w:rPr>
          <w:rFonts w:ascii="Consolas" w:hAnsi="Consolas" w:eastAsia="Consolas" w:cs="Consolas"/>
          <w:sz w:val="18"/>
          <w:szCs w:val="18"/>
        </w:rPr>
        <w:t>│   ├── migrations/</w:t>
      </w:r>
      <w:r>
        <w:rPr>
          <w:rFonts w:ascii="Consolas" w:hAnsi="Consolas" w:eastAsia="Consolas" w:cs="Consolas"/>
          <w:sz w:val="18"/>
          <w:szCs w:val="18"/>
        </w:rPr>
        <w:br w:type="textWrapping"/>
      </w:r>
      <w:r>
        <w:rPr>
          <w:rFonts w:ascii="Consolas" w:hAnsi="Consolas" w:eastAsia="Consolas" w:cs="Consolas"/>
          <w:sz w:val="18"/>
          <w:szCs w:val="18"/>
        </w:rPr>
        <w:t>│   ├── seeders/                      # RolePermissionSeeder (Editor + Super Admin), CategorySeeder</w:t>
      </w:r>
      <w:r>
        <w:rPr>
          <w:rFonts w:ascii="Consolas" w:hAnsi="Consolas" w:eastAsia="Consolas" w:cs="Consolas"/>
          <w:sz w:val="18"/>
          <w:szCs w:val="18"/>
        </w:rPr>
        <w:br w:type="textWrapping"/>
      </w:r>
      <w:r>
        <w:rPr>
          <w:rFonts w:ascii="Consolas" w:hAnsi="Consolas" w:eastAsia="Consolas" w:cs="Consolas"/>
          <w:sz w:val="18"/>
          <w:szCs w:val="18"/>
        </w:rPr>
        <w:t>│   └── factories/</w:t>
      </w:r>
      <w:r>
        <w:rPr>
          <w:rFonts w:ascii="Consolas" w:hAnsi="Consolas" w:eastAsia="Consolas" w:cs="Consolas"/>
          <w:sz w:val="18"/>
          <w:szCs w:val="18"/>
        </w:rPr>
        <w:br w:type="textWrapping"/>
      </w:r>
      <w:r>
        <w:rPr>
          <w:rFonts w:ascii="Consolas" w:hAnsi="Consolas" w:eastAsia="Consolas" w:cs="Consolas"/>
          <w:sz w:val="18"/>
          <w:szCs w:val="18"/>
        </w:rPr>
        <w:t>├── routes/api.php</w:t>
      </w:r>
      <w:r>
        <w:rPr>
          <w:rFonts w:ascii="Consolas" w:hAnsi="Consolas" w:eastAsia="Consolas" w:cs="Consolas"/>
          <w:sz w:val="18"/>
          <w:szCs w:val="18"/>
        </w:rPr>
        <w:br w:type="textWrapping"/>
      </w:r>
      <w:r>
        <w:rPr>
          <w:rFonts w:ascii="Consolas" w:hAnsi="Consolas" w:eastAsia="Consolas" w:cs="Consolas"/>
          <w:sz w:val="18"/>
          <w:szCs w:val="18"/>
        </w:rPr>
        <w:t>├── tests/Feature/Api/V1/              # one test file per module</w:t>
      </w:r>
      <w:r>
        <w:rPr>
          <w:rFonts w:ascii="Consolas" w:hAnsi="Consolas" w:eastAsia="Consolas" w:cs="Consolas"/>
          <w:sz w:val="18"/>
          <w:szCs w:val="18"/>
        </w:rPr>
        <w:br w:type="textWrapping"/>
      </w:r>
      <w:r>
        <w:rPr>
          <w:rFonts w:ascii="Consolas" w:hAnsi="Consolas" w:eastAsia="Consolas" w:cs="Consolas"/>
          <w:sz w:val="18"/>
          <w:szCs w:val="18"/>
        </w:rPr>
        <w:t>└── config/</w:t>
      </w:r>
    </w:p>
    <w:p w14:paraId="69C27D1F">
      <w:pPr>
        <w:pStyle w:val="3"/>
        <w:spacing w:before="280" w:after="140"/>
      </w:pPr>
      <w:r>
        <w:t>6.3 frontend-public/ (Next.js)</w:t>
      </w:r>
    </w:p>
    <w:p w14:paraId="1289584A">
      <w:pPr>
        <w:pBdr>
          <w:top w:val="single" w:color="DDDDDD" w:sz="4" w:space="0"/>
          <w:left w:val="single" w:color="DDDDDD" w:sz="4" w:space="0"/>
          <w:bottom w:val="single" w:color="DDDDDD" w:sz="4" w:space="0"/>
          <w:right w:val="single" w:color="DDDDDD" w:sz="4" w:space="0"/>
        </w:pBdr>
        <w:shd w:val="clear" w:color="auto" w:fill="F5F5F5"/>
        <w:spacing w:after="200"/>
      </w:pPr>
      <w:r>
        <w:rPr>
          <w:rFonts w:ascii="Consolas" w:hAnsi="Consolas" w:eastAsia="Consolas" w:cs="Consolas"/>
          <w:sz w:val="18"/>
          <w:szCs w:val="18"/>
        </w:rPr>
        <w:t>frontend-public/</w:t>
      </w:r>
      <w:r>
        <w:rPr>
          <w:rFonts w:ascii="Consolas" w:hAnsi="Consolas" w:eastAsia="Consolas" w:cs="Consolas"/>
          <w:sz w:val="18"/>
          <w:szCs w:val="18"/>
        </w:rPr>
        <w:br w:type="textWrapping"/>
      </w:r>
      <w:r>
        <w:rPr>
          <w:rFonts w:ascii="Consolas" w:hAnsi="Consolas" w:eastAsia="Consolas" w:cs="Consolas"/>
          <w:sz w:val="18"/>
          <w:szCs w:val="18"/>
        </w:rPr>
        <w:t>├── app/</w:t>
      </w:r>
      <w:r>
        <w:rPr>
          <w:rFonts w:ascii="Consolas" w:hAnsi="Consolas" w:eastAsia="Consolas" w:cs="Consolas"/>
          <w:sz w:val="18"/>
          <w:szCs w:val="18"/>
        </w:rPr>
        <w:br w:type="textWrapping"/>
      </w:r>
      <w:r>
        <w:rPr>
          <w:rFonts w:ascii="Consolas" w:hAnsi="Consolas" w:eastAsia="Consolas" w:cs="Consolas"/>
          <w:sz w:val="18"/>
          <w:szCs w:val="18"/>
        </w:rPr>
        <w:t>│   └── [locale]/</w:t>
      </w:r>
      <w:r>
        <w:rPr>
          <w:rFonts w:ascii="Consolas" w:hAnsi="Consolas" w:eastAsia="Consolas" w:cs="Consolas"/>
          <w:sz w:val="18"/>
          <w:szCs w:val="18"/>
        </w:rPr>
        <w:br w:type="textWrapping"/>
      </w:r>
      <w:r>
        <w:rPr>
          <w:rFonts w:ascii="Consolas" w:hAnsi="Consolas" w:eastAsia="Consolas" w:cs="Consolas"/>
          <w:sz w:val="18"/>
          <w:szCs w:val="18"/>
        </w:rPr>
        <w:t>│       ├── page.tsx                  # Home</w:t>
      </w:r>
      <w:r>
        <w:rPr>
          <w:rFonts w:ascii="Consolas" w:hAnsi="Consolas" w:eastAsia="Consolas" w:cs="Consolas"/>
          <w:sz w:val="18"/>
          <w:szCs w:val="18"/>
        </w:rPr>
        <w:br w:type="textWrapping"/>
      </w:r>
      <w:r>
        <w:rPr>
          <w:rFonts w:ascii="Consolas" w:hAnsi="Consolas" w:eastAsia="Consolas" w:cs="Consolas"/>
          <w:sz w:val="18"/>
          <w:szCs w:val="18"/>
        </w:rPr>
        <w:t>│       ├── about/page.tsx</w:t>
      </w:r>
      <w:r>
        <w:rPr>
          <w:rFonts w:ascii="Consolas" w:hAnsi="Consolas" w:eastAsia="Consolas" w:cs="Consolas"/>
          <w:sz w:val="18"/>
          <w:szCs w:val="18"/>
        </w:rPr>
        <w:br w:type="textWrapping"/>
      </w:r>
      <w:r>
        <w:rPr>
          <w:rFonts w:ascii="Consolas" w:hAnsi="Consolas" w:eastAsia="Consolas" w:cs="Consolas"/>
          <w:sz w:val="18"/>
          <w:szCs w:val="18"/>
        </w:rPr>
        <w:t>│       ├── directory/</w:t>
      </w:r>
      <w:r>
        <w:rPr>
          <w:rFonts w:ascii="Consolas" w:hAnsi="Consolas" w:eastAsia="Consolas" w:cs="Consolas"/>
          <w:sz w:val="18"/>
          <w:szCs w:val="18"/>
        </w:rPr>
        <w:br w:type="textWrapping"/>
      </w:r>
      <w:r>
        <w:rPr>
          <w:rFonts w:ascii="Consolas" w:hAnsi="Consolas" w:eastAsia="Consolas" w:cs="Consolas"/>
          <w:sz w:val="18"/>
          <w:szCs w:val="18"/>
        </w:rPr>
        <w:t>│       │   ├── page.tsx</w:t>
      </w:r>
      <w:r>
        <w:rPr>
          <w:rFonts w:ascii="Consolas" w:hAnsi="Consolas" w:eastAsia="Consolas" w:cs="Consolas"/>
          <w:sz w:val="18"/>
          <w:szCs w:val="18"/>
        </w:rPr>
        <w:br w:type="textWrapping"/>
      </w:r>
      <w:r>
        <w:rPr>
          <w:rFonts w:ascii="Consolas" w:hAnsi="Consolas" w:eastAsia="Consolas" w:cs="Consolas"/>
          <w:sz w:val="18"/>
          <w:szCs w:val="18"/>
        </w:rPr>
        <w:t>│       │   └── [category]/[slug]/page.tsx</w:t>
      </w:r>
      <w:r>
        <w:rPr>
          <w:rFonts w:ascii="Consolas" w:hAnsi="Consolas" w:eastAsia="Consolas" w:cs="Consolas"/>
          <w:sz w:val="18"/>
          <w:szCs w:val="18"/>
        </w:rPr>
        <w:br w:type="textWrapping"/>
      </w:r>
      <w:r>
        <w:rPr>
          <w:rFonts w:ascii="Consolas" w:hAnsi="Consolas" w:eastAsia="Consolas" w:cs="Consolas"/>
          <w:sz w:val="18"/>
          <w:szCs w:val="18"/>
        </w:rPr>
        <w:t>│       ├── news/[slug]/page.tsx</w:t>
      </w:r>
      <w:r>
        <w:rPr>
          <w:rFonts w:ascii="Consolas" w:hAnsi="Consolas" w:eastAsia="Consolas" w:cs="Consolas"/>
          <w:sz w:val="18"/>
          <w:szCs w:val="18"/>
        </w:rPr>
        <w:br w:type="textWrapping"/>
      </w:r>
      <w:r>
        <w:rPr>
          <w:rFonts w:ascii="Consolas" w:hAnsi="Consolas" w:eastAsia="Consolas" w:cs="Consolas"/>
          <w:sz w:val="18"/>
          <w:szCs w:val="18"/>
        </w:rPr>
        <w:t>│       ├── events/page.tsx</w:t>
      </w:r>
      <w:r>
        <w:rPr>
          <w:rFonts w:ascii="Consolas" w:hAnsi="Consolas" w:eastAsia="Consolas" w:cs="Consolas"/>
          <w:sz w:val="18"/>
          <w:szCs w:val="18"/>
        </w:rPr>
        <w:br w:type="textWrapping"/>
      </w:r>
      <w:r>
        <w:rPr>
          <w:rFonts w:ascii="Consolas" w:hAnsi="Consolas" w:eastAsia="Consolas" w:cs="Consolas"/>
          <w:sz w:val="18"/>
          <w:szCs w:val="18"/>
        </w:rPr>
        <w:t>│       ├── tenders/[slug]/page.tsx</w:t>
      </w:r>
      <w:r>
        <w:rPr>
          <w:rFonts w:ascii="Consolas" w:hAnsi="Consolas" w:eastAsia="Consolas" w:cs="Consolas"/>
          <w:sz w:val="18"/>
          <w:szCs w:val="18"/>
        </w:rPr>
        <w:br w:type="textWrapping"/>
      </w:r>
      <w:r>
        <w:rPr>
          <w:rFonts w:ascii="Consolas" w:hAnsi="Consolas" w:eastAsia="Consolas" w:cs="Consolas"/>
          <w:sz w:val="18"/>
          <w:szCs w:val="18"/>
        </w:rPr>
        <w:t>│       ├── vacancies/[slug]/page.tsx</w:t>
      </w:r>
      <w:r>
        <w:rPr>
          <w:rFonts w:ascii="Consolas" w:hAnsi="Consolas" w:eastAsia="Consolas" w:cs="Consolas"/>
          <w:sz w:val="18"/>
          <w:szCs w:val="18"/>
        </w:rPr>
        <w:br w:type="textWrapping"/>
      </w:r>
      <w:r>
        <w:rPr>
          <w:rFonts w:ascii="Consolas" w:hAnsi="Consolas" w:eastAsia="Consolas" w:cs="Consolas"/>
          <w:sz w:val="18"/>
          <w:szCs w:val="18"/>
        </w:rPr>
        <w:t>│       ├── publications/[slug]/page.tsx</w:t>
      </w:r>
      <w:r>
        <w:rPr>
          <w:rFonts w:ascii="Consolas" w:hAnsi="Consolas" w:eastAsia="Consolas" w:cs="Consolas"/>
          <w:sz w:val="18"/>
          <w:szCs w:val="18"/>
        </w:rPr>
        <w:br w:type="textWrapping"/>
      </w:r>
      <w:r>
        <w:rPr>
          <w:rFonts w:ascii="Consolas" w:hAnsi="Consolas" w:eastAsia="Consolas" w:cs="Consolas"/>
          <w:sz w:val="18"/>
          <w:szCs w:val="18"/>
        </w:rPr>
        <w:t>│       ├── contact/page.tsx</w:t>
      </w:r>
      <w:r>
        <w:rPr>
          <w:rFonts w:ascii="Consolas" w:hAnsi="Consolas" w:eastAsia="Consolas" w:cs="Consolas"/>
          <w:sz w:val="18"/>
          <w:szCs w:val="18"/>
        </w:rPr>
        <w:br w:type="textWrapping"/>
      </w:r>
      <w:r>
        <w:rPr>
          <w:rFonts w:ascii="Consolas" w:hAnsi="Consolas" w:eastAsia="Consolas" w:cs="Consolas"/>
          <w:sz w:val="18"/>
          <w:szCs w:val="18"/>
        </w:rPr>
        <w:t>│       ├── gallery/page.tsx</w:t>
      </w:r>
      <w:r>
        <w:rPr>
          <w:rFonts w:ascii="Consolas" w:hAnsi="Consolas" w:eastAsia="Consolas" w:cs="Consolas"/>
          <w:sz w:val="18"/>
          <w:szCs w:val="18"/>
        </w:rPr>
        <w:br w:type="textWrapping"/>
      </w:r>
      <w:r>
        <w:rPr>
          <w:rFonts w:ascii="Consolas" w:hAnsi="Consolas" w:eastAsia="Consolas" w:cs="Consolas"/>
          <w:sz w:val="18"/>
          <w:szCs w:val="18"/>
        </w:rPr>
        <w:t>│       └── search/page.tsx</w:t>
      </w:r>
      <w:r>
        <w:rPr>
          <w:rFonts w:ascii="Consolas" w:hAnsi="Consolas" w:eastAsia="Consolas" w:cs="Consolas"/>
          <w:sz w:val="18"/>
          <w:szCs w:val="18"/>
        </w:rPr>
        <w:br w:type="textWrapping"/>
      </w:r>
      <w:r>
        <w:rPr>
          <w:rFonts w:ascii="Consolas" w:hAnsi="Consolas" w:eastAsia="Consolas" w:cs="Consolas"/>
          <w:sz w:val="18"/>
          <w:szCs w:val="18"/>
        </w:rPr>
        <w:t>├── components/                       # NavBar, Footer, Card, Pagination, FileDownloadButton...</w:t>
      </w:r>
      <w:r>
        <w:rPr>
          <w:rFonts w:ascii="Consolas" w:hAnsi="Consolas" w:eastAsia="Consolas" w:cs="Consolas"/>
          <w:sz w:val="18"/>
          <w:szCs w:val="18"/>
        </w:rPr>
        <w:br w:type="textWrapping"/>
      </w:r>
      <w:r>
        <w:rPr>
          <w:rFonts w:ascii="Consolas" w:hAnsi="Consolas" w:eastAsia="Consolas" w:cs="Consolas"/>
          <w:sz w:val="18"/>
          <w:szCs w:val="18"/>
        </w:rPr>
        <w:t>├── components/AppPreloader/           # branded first-load screen (inlined critical CSS)</w:t>
      </w:r>
      <w:r>
        <w:rPr>
          <w:rFonts w:ascii="Consolas" w:hAnsi="Consolas" w:eastAsia="Consolas" w:cs="Consolas"/>
          <w:sz w:val="18"/>
          <w:szCs w:val="18"/>
        </w:rPr>
        <w:br w:type="textWrapping"/>
      </w:r>
      <w:r>
        <w:rPr>
          <w:rFonts w:ascii="Consolas" w:hAnsi="Consolas" w:eastAsia="Consolas" w:cs="Consolas"/>
          <w:sz w:val="18"/>
          <w:szCs w:val="18"/>
        </w:rPr>
        <w:t>├── components/PageTransitionIndicator/# top progress bar for route/data transitions</w:t>
      </w:r>
      <w:r>
        <w:rPr>
          <w:rFonts w:ascii="Consolas" w:hAnsi="Consolas" w:eastAsia="Consolas" w:cs="Consolas"/>
          <w:sz w:val="18"/>
          <w:szCs w:val="18"/>
        </w:rPr>
        <w:br w:type="textWrapping"/>
      </w:r>
      <w:r>
        <w:rPr>
          <w:rFonts w:ascii="Consolas" w:hAnsi="Consolas" w:eastAsia="Consolas" w:cs="Consolas"/>
          <w:sz w:val="18"/>
          <w:szCs w:val="18"/>
        </w:rPr>
        <w:t>├── components/skeletons/              # per-module content placeholders</w:t>
      </w:r>
      <w:r>
        <w:rPr>
          <w:rFonts w:ascii="Consolas" w:hAnsi="Consolas" w:eastAsia="Consolas" w:cs="Consolas"/>
          <w:sz w:val="18"/>
          <w:szCs w:val="18"/>
        </w:rPr>
        <w:br w:type="textWrapping"/>
      </w:r>
      <w:r>
        <w:rPr>
          <w:rFonts w:ascii="Consolas" w:hAnsi="Consolas" w:eastAsia="Consolas" w:cs="Consolas"/>
          <w:sz w:val="18"/>
          <w:szCs w:val="18"/>
        </w:rPr>
        <w:t>├── lib/api-client/                   # generated from openapi.yaml</w:t>
      </w:r>
      <w:r>
        <w:rPr>
          <w:rFonts w:ascii="Consolas" w:hAnsi="Consolas" w:eastAsia="Consolas" w:cs="Consolas"/>
          <w:sz w:val="18"/>
          <w:szCs w:val="18"/>
        </w:rPr>
        <w:br w:type="textWrapping"/>
      </w:r>
      <w:r>
        <w:rPr>
          <w:rFonts w:ascii="Consolas" w:hAnsi="Consolas" w:eastAsia="Consolas" w:cs="Consolas"/>
          <w:sz w:val="18"/>
          <w:szCs w:val="18"/>
        </w:rPr>
        <w:t>├── lib/hooks/                        # useNews, useTenders, ... (TanStack Query)</w:t>
      </w:r>
      <w:r>
        <w:rPr>
          <w:rFonts w:ascii="Consolas" w:hAnsi="Consolas" w:eastAsia="Consolas" w:cs="Consolas"/>
          <w:sz w:val="18"/>
          <w:szCs w:val="18"/>
        </w:rPr>
        <w:br w:type="textWrapping"/>
      </w:r>
      <w:r>
        <w:rPr>
          <w:rFonts w:ascii="Consolas" w:hAnsi="Consolas" w:eastAsia="Consolas" w:cs="Consolas"/>
          <w:sz w:val="18"/>
          <w:szCs w:val="18"/>
        </w:rPr>
        <w:t>└── messages/{en,am}.json             # static UI strings (nav labels, buttons)</w:t>
      </w:r>
    </w:p>
    <w:p w14:paraId="1AF71647">
      <w:pPr>
        <w:pStyle w:val="3"/>
        <w:spacing w:before="280" w:after="140"/>
      </w:pPr>
      <w:r>
        <w:t>6.4 frontend-admin/ (React + Vite)</w:t>
      </w:r>
    </w:p>
    <w:p w14:paraId="3E3BD46A">
      <w:pPr>
        <w:pBdr>
          <w:top w:val="single" w:color="DDDDDD" w:sz="4" w:space="0"/>
          <w:left w:val="single" w:color="DDDDDD" w:sz="4" w:space="0"/>
          <w:bottom w:val="single" w:color="DDDDDD" w:sz="4" w:space="0"/>
          <w:right w:val="single" w:color="DDDDDD" w:sz="4" w:space="0"/>
        </w:pBdr>
        <w:shd w:val="clear" w:color="auto" w:fill="F5F5F5"/>
        <w:spacing w:after="200"/>
      </w:pPr>
      <w:r>
        <w:rPr>
          <w:rFonts w:ascii="Consolas" w:hAnsi="Consolas" w:eastAsia="Consolas" w:cs="Consolas"/>
          <w:sz w:val="18"/>
          <w:szCs w:val="18"/>
        </w:rPr>
        <w:t>frontend-admin/</w:t>
      </w:r>
      <w:r>
        <w:rPr>
          <w:rFonts w:ascii="Consolas" w:hAnsi="Consolas" w:eastAsia="Consolas" w:cs="Consolas"/>
          <w:sz w:val="18"/>
          <w:szCs w:val="18"/>
        </w:rPr>
        <w:br w:type="textWrapping"/>
      </w:r>
      <w:r>
        <w:rPr>
          <w:rFonts w:ascii="Consolas" w:hAnsi="Consolas" w:eastAsia="Consolas" w:cs="Consolas"/>
          <w:sz w:val="18"/>
          <w:szCs w:val="18"/>
        </w:rPr>
        <w:t>├── src/</w:t>
      </w:r>
      <w:r>
        <w:rPr>
          <w:rFonts w:ascii="Consolas" w:hAnsi="Consolas" w:eastAsia="Consolas" w:cs="Consolas"/>
          <w:sz w:val="18"/>
          <w:szCs w:val="18"/>
        </w:rPr>
        <w:br w:type="textWrapping"/>
      </w:r>
      <w:r>
        <w:rPr>
          <w:rFonts w:ascii="Consolas" w:hAnsi="Consolas" w:eastAsia="Consolas" w:cs="Consolas"/>
          <w:sz w:val="18"/>
          <w:szCs w:val="18"/>
        </w:rPr>
        <w:t>│   ├── pages/                        # News, Events, Tenders, ... Users, Roles, ActivityLog</w:t>
      </w:r>
      <w:r>
        <w:rPr>
          <w:rFonts w:ascii="Consolas" w:hAnsi="Consolas" w:eastAsia="Consolas" w:cs="Consolas"/>
          <w:sz w:val="18"/>
          <w:szCs w:val="18"/>
        </w:rPr>
        <w:br w:type="textWrapping"/>
      </w:r>
      <w:r>
        <w:rPr>
          <w:rFonts w:ascii="Consolas" w:hAnsi="Consolas" w:eastAsia="Consolas" w:cs="Consolas"/>
          <w:sz w:val="18"/>
          <w:szCs w:val="18"/>
        </w:rPr>
        <w:t>│   ├── components/forms/             # bilingual field pairs, FileUpload, RichText</w:t>
      </w:r>
      <w:r>
        <w:rPr>
          <w:rFonts w:ascii="Consolas" w:hAnsi="Consolas" w:eastAsia="Consolas" w:cs="Consolas"/>
          <w:sz w:val="18"/>
          <w:szCs w:val="18"/>
        </w:rPr>
        <w:br w:type="textWrapping"/>
      </w:r>
      <w:r>
        <w:rPr>
          <w:rFonts w:ascii="Consolas" w:hAnsi="Consolas" w:eastAsia="Consolas" w:cs="Consolas"/>
          <w:sz w:val="18"/>
          <w:szCs w:val="18"/>
        </w:rPr>
        <w:t>│   ├── components/AppPreloader/, PageTransitionIndicator/  # shared pattern with public site</w:t>
      </w:r>
      <w:r>
        <w:rPr>
          <w:rFonts w:ascii="Consolas" w:hAnsi="Consolas" w:eastAsia="Consolas" w:cs="Consolas"/>
          <w:sz w:val="18"/>
          <w:szCs w:val="18"/>
        </w:rPr>
        <w:br w:type="textWrapping"/>
      </w:r>
      <w:r>
        <w:rPr>
          <w:rFonts w:ascii="Consolas" w:hAnsi="Consolas" w:eastAsia="Consolas" w:cs="Consolas"/>
          <w:sz w:val="18"/>
          <w:szCs w:val="18"/>
        </w:rPr>
        <w:t>│   ├── lib/api-client/               # shared generation from the same openapi.yaml</w:t>
      </w:r>
      <w:r>
        <w:rPr>
          <w:rFonts w:ascii="Consolas" w:hAnsi="Consolas" w:eastAsia="Consolas" w:cs="Consolas"/>
          <w:sz w:val="18"/>
          <w:szCs w:val="18"/>
        </w:rPr>
        <w:br w:type="textWrapping"/>
      </w:r>
      <w:r>
        <w:rPr>
          <w:rFonts w:ascii="Consolas" w:hAnsi="Consolas" w:eastAsia="Consolas" w:cs="Consolas"/>
          <w:sz w:val="18"/>
          <w:szCs w:val="18"/>
        </w:rPr>
        <w:t>│   ├── lib/auth/                     # Sanctum SPA session handling</w:t>
      </w:r>
      <w:r>
        <w:rPr>
          <w:rFonts w:ascii="Consolas" w:hAnsi="Consolas" w:eastAsia="Consolas" w:cs="Consolas"/>
          <w:sz w:val="18"/>
          <w:szCs w:val="18"/>
        </w:rPr>
        <w:br w:type="textWrapping"/>
      </w:r>
      <w:r>
        <w:rPr>
          <w:rFonts w:ascii="Consolas" w:hAnsi="Consolas" w:eastAsia="Consolas" w:cs="Consolas"/>
          <w:sz w:val="18"/>
          <w:szCs w:val="18"/>
        </w:rPr>
        <w:t>│   └── routes.tsx</w:t>
      </w:r>
    </w:p>
    <w:p w14:paraId="172B7044">
      <w:pPr>
        <w:pStyle w:val="2"/>
        <w:pageBreakBefore/>
        <w:spacing w:before="400" w:after="200"/>
      </w:pPr>
      <w:r>
        <w:t>7. Development Phases</w:t>
      </w:r>
    </w:p>
    <w:tbl>
      <w:tblPr>
        <w:tblStyle w:val="9"/>
        <w:tblW w:w="9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0"/>
        <w:gridCol w:w="4650"/>
        <w:gridCol w:w="2950"/>
      </w:tblGrid>
      <w:tr w14:paraId="30853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dxa"/>
            <w:shd w:val="clear" w:color="auto" w:fill="1F3864"/>
            <w:tcMar>
              <w:top w:w="80" w:type="dxa"/>
              <w:left w:w="100" w:type="dxa"/>
              <w:bottom w:w="80" w:type="dxa"/>
              <w:right w:w="100" w:type="dxa"/>
            </w:tcMar>
            <w:vAlign w:val="center"/>
          </w:tcPr>
          <w:p w14:paraId="23AEF2ED">
            <w:pPr>
              <w:jc w:val="left"/>
            </w:pPr>
            <w:r>
              <w:rPr>
                <w:b/>
                <w:bCs/>
                <w:i w:val="0"/>
                <w:iCs w:val="0"/>
                <w:color w:val="FFFFFF"/>
              </w:rPr>
              <w:t>Phase</w:t>
            </w:r>
          </w:p>
        </w:tc>
        <w:tc>
          <w:tcPr>
            <w:tcW w:w="4650" w:type="dxa"/>
            <w:shd w:val="clear" w:color="auto" w:fill="1F3864"/>
            <w:tcMar>
              <w:top w:w="80" w:type="dxa"/>
              <w:left w:w="100" w:type="dxa"/>
              <w:bottom w:w="80" w:type="dxa"/>
              <w:right w:w="100" w:type="dxa"/>
            </w:tcMar>
            <w:vAlign w:val="center"/>
          </w:tcPr>
          <w:p w14:paraId="6B6C8310">
            <w:pPr>
              <w:jc w:val="left"/>
            </w:pPr>
            <w:r>
              <w:rPr>
                <w:b/>
                <w:bCs/>
                <w:i w:val="0"/>
                <w:iCs w:val="0"/>
                <w:color w:val="FFFFFF"/>
              </w:rPr>
              <w:t>Scope</w:t>
            </w:r>
          </w:p>
        </w:tc>
        <w:tc>
          <w:tcPr>
            <w:tcW w:w="2950" w:type="dxa"/>
            <w:shd w:val="clear" w:color="auto" w:fill="1F3864"/>
            <w:tcMar>
              <w:top w:w="80" w:type="dxa"/>
              <w:left w:w="100" w:type="dxa"/>
              <w:bottom w:w="80" w:type="dxa"/>
              <w:right w:w="100" w:type="dxa"/>
            </w:tcMar>
            <w:vAlign w:val="center"/>
          </w:tcPr>
          <w:p w14:paraId="6051AB7A">
            <w:pPr>
              <w:jc w:val="left"/>
            </w:pPr>
            <w:r>
              <w:rPr>
                <w:b/>
                <w:bCs/>
                <w:i w:val="0"/>
                <w:iCs w:val="0"/>
                <w:color w:val="FFFFFF"/>
              </w:rPr>
              <w:t>Exit criteria</w:t>
            </w:r>
          </w:p>
        </w:tc>
      </w:tr>
      <w:tr w14:paraId="101C8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182057AA">
            <w:pPr>
              <w:jc w:val="left"/>
            </w:pPr>
            <w:r>
              <w:rPr>
                <w:b w:val="0"/>
                <w:bCs w:val="0"/>
                <w:i w:val="0"/>
                <w:iCs w:val="0"/>
                <w:color w:val="000000"/>
              </w:rPr>
              <w:t>0. Foundation</w:t>
            </w:r>
          </w:p>
        </w:tc>
        <w:tc>
          <w:tcPr>
            <w:tcW w:w="4650" w:type="dxa"/>
            <w:tcMar>
              <w:top w:w="80" w:type="dxa"/>
              <w:left w:w="100" w:type="dxa"/>
              <w:bottom w:w="80" w:type="dxa"/>
              <w:right w:w="100" w:type="dxa"/>
            </w:tcMar>
            <w:vAlign w:val="center"/>
          </w:tcPr>
          <w:p w14:paraId="77D3313B">
            <w:pPr>
              <w:jc w:val="left"/>
            </w:pPr>
            <w:r>
              <w:rPr>
                <w:b w:val="0"/>
                <w:bCs w:val="0"/>
                <w:i w:val="0"/>
                <w:iCs w:val="0"/>
                <w:color w:val="000000"/>
              </w:rPr>
              <w:t>Repo scaffolding, CI, Laravel API skeleton, auth + roles seeded, base schema/migrations, object storage + Redis wired, Next.js/Vite app shells with shared NavBar matching current site</w:t>
            </w:r>
          </w:p>
        </w:tc>
        <w:tc>
          <w:tcPr>
            <w:tcW w:w="2950" w:type="dxa"/>
            <w:tcMar>
              <w:top w:w="80" w:type="dxa"/>
              <w:left w:w="100" w:type="dxa"/>
              <w:bottom w:w="80" w:type="dxa"/>
              <w:right w:w="100" w:type="dxa"/>
            </w:tcMar>
            <w:vAlign w:val="center"/>
          </w:tcPr>
          <w:p w14:paraId="33451003">
            <w:pPr>
              <w:jc w:val="left"/>
            </w:pPr>
            <w:r>
              <w:rPr>
                <w:b w:val="0"/>
                <w:bCs w:val="0"/>
                <w:i w:val="0"/>
                <w:iCs w:val="0"/>
                <w:color w:val="000000"/>
              </w:rPr>
              <w:t>A logged-in Editor can reach an empty admin shell; the public site renders Home/About with real navigation but placeholder content</w:t>
            </w:r>
          </w:p>
        </w:tc>
      </w:tr>
      <w:tr w14:paraId="6B68F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2F6FA"/>
            <w:tcMar>
              <w:top w:w="80" w:type="dxa"/>
              <w:left w:w="100" w:type="dxa"/>
              <w:bottom w:w="80" w:type="dxa"/>
              <w:right w:w="100" w:type="dxa"/>
            </w:tcMar>
            <w:vAlign w:val="center"/>
          </w:tcPr>
          <w:p w14:paraId="13F26F30">
            <w:pPr>
              <w:jc w:val="left"/>
            </w:pPr>
            <w:r>
              <w:rPr>
                <w:b w:val="0"/>
                <w:bCs w:val="0"/>
                <w:i w:val="0"/>
                <w:iCs w:val="0"/>
                <w:color w:val="000000"/>
              </w:rPr>
              <w:t>1. Core content parity</w:t>
            </w:r>
          </w:p>
        </w:tc>
        <w:tc>
          <w:tcPr>
            <w:tcW w:w="4650" w:type="dxa"/>
            <w:shd w:val="clear" w:color="auto" w:fill="F2F6FA"/>
            <w:tcMar>
              <w:top w:w="80" w:type="dxa"/>
              <w:left w:w="100" w:type="dxa"/>
              <w:bottom w:w="80" w:type="dxa"/>
              <w:right w:w="100" w:type="dxa"/>
            </w:tcMar>
            <w:vAlign w:val="center"/>
          </w:tcPr>
          <w:p w14:paraId="74CCB4E8">
            <w:pPr>
              <w:jc w:val="left"/>
            </w:pPr>
            <w:r>
              <w:rPr>
                <w:b w:val="0"/>
                <w:bCs w:val="0"/>
                <w:i w:val="0"/>
                <w:iCs w:val="0"/>
                <w:color w:val="000000"/>
              </w:rPr>
              <w:t>News, Events, Tenders, Vacancies, Publications, Announcements, About — full API + both frontends</w:t>
            </w:r>
          </w:p>
        </w:tc>
        <w:tc>
          <w:tcPr>
            <w:tcW w:w="2950" w:type="dxa"/>
            <w:shd w:val="clear" w:color="auto" w:fill="F2F6FA"/>
            <w:tcMar>
              <w:top w:w="80" w:type="dxa"/>
              <w:left w:w="100" w:type="dxa"/>
              <w:bottom w:w="80" w:type="dxa"/>
              <w:right w:w="100" w:type="dxa"/>
            </w:tcMar>
            <w:vAlign w:val="center"/>
          </w:tcPr>
          <w:p w14:paraId="02BB9EDC">
            <w:pPr>
              <w:jc w:val="left"/>
            </w:pPr>
            <w:r>
              <w:rPr>
                <w:b w:val="0"/>
                <w:bCs w:val="0"/>
                <w:i w:val="0"/>
                <w:iCs w:val="0"/>
                <w:color w:val="000000"/>
              </w:rPr>
              <w:t>Every module a citizen relies on today works end-to-end on the new stack</w:t>
            </w:r>
          </w:p>
        </w:tc>
      </w:tr>
      <w:tr w14:paraId="5D8D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60E846EB">
            <w:pPr>
              <w:jc w:val="left"/>
            </w:pPr>
            <w:r>
              <w:rPr>
                <w:b w:val="0"/>
                <w:bCs w:val="0"/>
                <w:i w:val="0"/>
                <w:iCs w:val="0"/>
                <w:color w:val="000000"/>
              </w:rPr>
              <w:t>2. Directory &amp; media</w:t>
            </w:r>
          </w:p>
        </w:tc>
        <w:tc>
          <w:tcPr>
            <w:tcW w:w="4650" w:type="dxa"/>
            <w:tcMar>
              <w:top w:w="80" w:type="dxa"/>
              <w:left w:w="100" w:type="dxa"/>
              <w:bottom w:w="80" w:type="dxa"/>
              <w:right w:w="100" w:type="dxa"/>
            </w:tcMar>
            <w:vAlign w:val="center"/>
          </w:tcPr>
          <w:p w14:paraId="695AC130">
            <w:pPr>
              <w:jc w:val="left"/>
            </w:pPr>
            <w:r>
              <w:rPr>
                <w:b w:val="0"/>
                <w:bCs w:val="0"/>
                <w:i w:val="0"/>
                <w:iCs w:val="0"/>
                <w:color w:val="000000"/>
              </w:rPr>
              <w:t>Categories, Directorates, City Admins, unified media table, Gallery, Sliders</w:t>
            </w:r>
          </w:p>
        </w:tc>
        <w:tc>
          <w:tcPr>
            <w:tcW w:w="2950" w:type="dxa"/>
            <w:tcMar>
              <w:top w:w="80" w:type="dxa"/>
              <w:left w:w="100" w:type="dxa"/>
              <w:bottom w:w="80" w:type="dxa"/>
              <w:right w:w="100" w:type="dxa"/>
            </w:tcMar>
            <w:vAlign w:val="center"/>
          </w:tcPr>
          <w:p w14:paraId="612F7806">
            <w:pPr>
              <w:jc w:val="left"/>
            </w:pPr>
            <w:r>
              <w:rPr>
                <w:b w:val="0"/>
                <w:bCs w:val="0"/>
                <w:i w:val="0"/>
                <w:iCs w:val="0"/>
                <w:color w:val="000000"/>
              </w:rPr>
              <w:t>Directory section fully matches old category-filtered browsing</w:t>
            </w:r>
          </w:p>
        </w:tc>
      </w:tr>
      <w:tr w14:paraId="5AC95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2F6FA"/>
            <w:tcMar>
              <w:top w:w="80" w:type="dxa"/>
              <w:left w:w="100" w:type="dxa"/>
              <w:bottom w:w="80" w:type="dxa"/>
              <w:right w:w="100" w:type="dxa"/>
            </w:tcMar>
            <w:vAlign w:val="center"/>
          </w:tcPr>
          <w:p w14:paraId="3AC2191E">
            <w:pPr>
              <w:jc w:val="left"/>
            </w:pPr>
            <w:r>
              <w:rPr>
                <w:b w:val="0"/>
                <w:bCs w:val="0"/>
                <w:i w:val="0"/>
                <w:iCs w:val="0"/>
                <w:color w:val="000000"/>
              </w:rPr>
              <w:t>3. Engagement</w:t>
            </w:r>
          </w:p>
        </w:tc>
        <w:tc>
          <w:tcPr>
            <w:tcW w:w="4650" w:type="dxa"/>
            <w:shd w:val="clear" w:color="auto" w:fill="F2F6FA"/>
            <w:tcMar>
              <w:top w:w="80" w:type="dxa"/>
              <w:left w:w="100" w:type="dxa"/>
              <w:bottom w:w="80" w:type="dxa"/>
              <w:right w:w="100" w:type="dxa"/>
            </w:tcMar>
            <w:vAlign w:val="center"/>
          </w:tcPr>
          <w:p w14:paraId="0D6D554C">
            <w:pPr>
              <w:jc w:val="left"/>
            </w:pPr>
            <w:r>
              <w:rPr>
                <w:b w:val="0"/>
                <w:bCs w:val="0"/>
                <w:i w:val="0"/>
                <w:iCs w:val="0"/>
                <w:color w:val="000000"/>
              </w:rPr>
              <w:t>Contact workflow (status/reply), Search, Activity log screen, Users/Roles admin</w:t>
            </w:r>
          </w:p>
        </w:tc>
        <w:tc>
          <w:tcPr>
            <w:tcW w:w="2950" w:type="dxa"/>
            <w:shd w:val="clear" w:color="auto" w:fill="F2F6FA"/>
            <w:tcMar>
              <w:top w:w="80" w:type="dxa"/>
              <w:left w:w="100" w:type="dxa"/>
              <w:bottom w:w="80" w:type="dxa"/>
              <w:right w:w="100" w:type="dxa"/>
            </w:tcMar>
            <w:vAlign w:val="center"/>
          </w:tcPr>
          <w:p w14:paraId="61EC0D75">
            <w:pPr>
              <w:jc w:val="left"/>
            </w:pPr>
            <w:r>
              <w:rPr>
                <w:b w:val="0"/>
                <w:bCs w:val="0"/>
                <w:i w:val="0"/>
                <w:iCs w:val="0"/>
                <w:color w:val="000000"/>
              </w:rPr>
              <w:t>Full feature parity with the old system, plus the new engagement features</w:t>
            </w:r>
          </w:p>
        </w:tc>
      </w:tr>
      <w:tr w14:paraId="719A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3254C4AE">
            <w:pPr>
              <w:jc w:val="left"/>
            </w:pPr>
            <w:r>
              <w:rPr>
                <w:b w:val="0"/>
                <w:bCs w:val="0"/>
                <w:i w:val="0"/>
                <w:iCs w:val="0"/>
                <w:color w:val="000000"/>
              </w:rPr>
              <w:t>4. Migration &amp; cutover</w:t>
            </w:r>
          </w:p>
        </w:tc>
        <w:tc>
          <w:tcPr>
            <w:tcW w:w="4650" w:type="dxa"/>
            <w:tcMar>
              <w:top w:w="80" w:type="dxa"/>
              <w:left w:w="100" w:type="dxa"/>
              <w:bottom w:w="80" w:type="dxa"/>
              <w:right w:w="100" w:type="dxa"/>
            </w:tcMar>
            <w:vAlign w:val="center"/>
          </w:tcPr>
          <w:p w14:paraId="3AB39A58">
            <w:pPr>
              <w:jc w:val="left"/>
            </w:pPr>
            <w:r>
              <w:rPr>
                <w:b w:val="0"/>
                <w:bCs w:val="0"/>
                <w:i w:val="0"/>
                <w:iCs w:val="0"/>
                <w:color w:val="000000"/>
              </w:rPr>
              <w:t>ETL from the existing afar.sql database, file migration to object storage, side-by-side verification, DNS cutover</w:t>
            </w:r>
          </w:p>
        </w:tc>
        <w:tc>
          <w:tcPr>
            <w:tcW w:w="2950" w:type="dxa"/>
            <w:tcMar>
              <w:top w:w="80" w:type="dxa"/>
              <w:left w:w="100" w:type="dxa"/>
              <w:bottom w:w="80" w:type="dxa"/>
              <w:right w:w="100" w:type="dxa"/>
            </w:tcMar>
            <w:vAlign w:val="center"/>
          </w:tcPr>
          <w:p w14:paraId="6CDEFCB4">
            <w:pPr>
              <w:jc w:val="left"/>
            </w:pPr>
            <w:r>
              <w:rPr>
                <w:b w:val="0"/>
                <w:bCs w:val="0"/>
                <w:i w:val="0"/>
                <w:iCs w:val="0"/>
                <w:color w:val="000000"/>
              </w:rPr>
              <w:t>Old and new systems produce matching public output; go-live</w:t>
            </w:r>
          </w:p>
        </w:tc>
      </w:tr>
      <w:tr w14:paraId="5413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2F6FA"/>
            <w:tcMar>
              <w:top w:w="80" w:type="dxa"/>
              <w:left w:w="100" w:type="dxa"/>
              <w:bottom w:w="80" w:type="dxa"/>
              <w:right w:w="100" w:type="dxa"/>
            </w:tcMar>
            <w:vAlign w:val="center"/>
          </w:tcPr>
          <w:p w14:paraId="5653D618">
            <w:pPr>
              <w:jc w:val="left"/>
            </w:pPr>
            <w:r>
              <w:rPr>
                <w:b w:val="0"/>
                <w:bCs w:val="0"/>
                <w:i w:val="0"/>
                <w:iCs w:val="0"/>
                <w:color w:val="000000"/>
              </w:rPr>
              <w:t>5. Phase 2 (optional)</w:t>
            </w:r>
          </w:p>
        </w:tc>
        <w:tc>
          <w:tcPr>
            <w:tcW w:w="4650" w:type="dxa"/>
            <w:shd w:val="clear" w:color="auto" w:fill="F2F6FA"/>
            <w:tcMar>
              <w:top w:w="80" w:type="dxa"/>
              <w:left w:w="100" w:type="dxa"/>
              <w:bottom w:w="80" w:type="dxa"/>
              <w:right w:w="100" w:type="dxa"/>
            </w:tcMar>
            <w:vAlign w:val="center"/>
          </w:tcPr>
          <w:p w14:paraId="4D98F7C3">
            <w:pPr>
              <w:jc w:val="left"/>
            </w:pPr>
            <w:r>
              <w:rPr>
                <w:b w:val="0"/>
                <w:bCs w:val="0"/>
                <w:i w:val="0"/>
                <w:iCs w:val="0"/>
                <w:color w:val="000000"/>
              </w:rPr>
              <w:t>Email subscriptions, Portfolio (if confirmed still needed), additional languages</w:t>
            </w:r>
          </w:p>
        </w:tc>
        <w:tc>
          <w:tcPr>
            <w:tcW w:w="2950" w:type="dxa"/>
            <w:shd w:val="clear" w:color="auto" w:fill="F2F6FA"/>
            <w:tcMar>
              <w:top w:w="80" w:type="dxa"/>
              <w:left w:w="100" w:type="dxa"/>
              <w:bottom w:w="80" w:type="dxa"/>
              <w:right w:w="100" w:type="dxa"/>
            </w:tcMar>
            <w:vAlign w:val="center"/>
          </w:tcPr>
          <w:p w14:paraId="3B2B61D3">
            <w:pPr>
              <w:jc w:val="left"/>
            </w:pPr>
            <w:r>
              <w:rPr>
                <w:b w:val="0"/>
                <w:bCs w:val="0"/>
                <w:i w:val="0"/>
                <w:iCs w:val="0"/>
                <w:color w:val="000000"/>
              </w:rPr>
              <w:t>Descoped from go-live without blocking it</w:t>
            </w:r>
          </w:p>
        </w:tc>
      </w:tr>
    </w:tbl>
    <w:p w14:paraId="613C1E39">
      <w:pPr>
        <w:pStyle w:val="2"/>
        <w:pageBreakBefore/>
        <w:spacing w:before="400" w:after="200"/>
      </w:pPr>
      <w:r>
        <w:t>8. MVP Scope for Supervisor Demonstration</w:t>
      </w:r>
    </w:p>
    <w:p w14:paraId="57222DF3">
      <w:pPr>
        <w:spacing w:after="160" w:line="276" w:lineRule="auto"/>
      </w:pPr>
      <w:r>
        <w:t>The demo goal is to prove the architecture and the technology shift are real and working — not to reach feature parity. The MVP therefore takes a thin vertical slice through every layer (frontend, API, database, auth) using a small number of real navigation items, rather than one module built deeply.</w:t>
      </w:r>
    </w:p>
    <w:p w14:paraId="3D543256">
      <w:pPr>
        <w:pStyle w:val="3"/>
        <w:spacing w:before="280" w:after="140"/>
      </w:pPr>
      <w:r>
        <w:t>8.1 In scope for the demo</w:t>
      </w:r>
    </w:p>
    <w:p w14:paraId="0C67A1F7">
      <w:pPr>
        <w:pStyle w:val="16"/>
        <w:numPr>
          <w:ilvl w:val="0"/>
          <w:numId w:val="1"/>
        </w:numPr>
        <w:spacing w:after="80"/>
      </w:pPr>
      <w:r>
        <w:t>Public site: Home, About, News (list + detail), Tenders (list + detail + file download), Directory (one category, e.g. “Health”, with 2–3 sample entries), Contact (working submission) — covers the navigation shape end-to-end without requiring every module to be finished.</w:t>
      </w:r>
    </w:p>
    <w:p w14:paraId="41A114E9">
      <w:pPr>
        <w:pStyle w:val="16"/>
        <w:numPr>
          <w:ilvl w:val="0"/>
          <w:numId w:val="1"/>
        </w:numPr>
        <w:spacing w:after="80"/>
      </w:pPr>
      <w:r>
        <w:t>Language switch between English and Amharic on at least the Home and News pages, proving the JSON-column i18n approach works.</w:t>
      </w:r>
    </w:p>
    <w:p w14:paraId="3DE71ECC">
      <w:pPr>
        <w:pStyle w:val="16"/>
        <w:numPr>
          <w:ilvl w:val="0"/>
          <w:numId w:val="1"/>
        </w:numPr>
        <w:spacing w:after="80"/>
      </w:pPr>
      <w:r>
        <w:t>Admin dashboard: login screen, News list + create/edit (bilingual form), Tenders list + create/edit with file upload — enough to demonstrate the Editor workflow and the new FormRequest validation.</w:t>
      </w:r>
    </w:p>
    <w:p w14:paraId="450EDBC3">
      <w:pPr>
        <w:pStyle w:val="16"/>
        <w:numPr>
          <w:ilvl w:val="0"/>
          <w:numId w:val="1"/>
        </w:numPr>
        <w:spacing w:after="80"/>
      </w:pPr>
      <w:r>
        <w:t>One Editor and one Super Admin seeded account, demonstrating the permission split is real (e.g. Editor cannot see the Users screen).</w:t>
      </w:r>
    </w:p>
    <w:p w14:paraId="0C8C3263">
      <w:pPr>
        <w:pStyle w:val="16"/>
        <w:numPr>
          <w:ilvl w:val="0"/>
          <w:numId w:val="1"/>
        </w:numPr>
        <w:spacing w:after="80"/>
      </w:pPr>
      <w:r>
        <w:t>Responsive layout shown on a phone-width viewport for at least Home and News, demonstrating the “better responsiveness” goal concretely.</w:t>
      </w:r>
    </w:p>
    <w:p w14:paraId="2433E18D">
      <w:pPr>
        <w:pStyle w:val="16"/>
        <w:numPr>
          <w:ilvl w:val="0"/>
          <w:numId w:val="1"/>
        </w:numPr>
        <w:spacing w:after="80"/>
      </w:pPr>
      <w:r>
        <w:t>A short before/after comparison slide: old Blade page vs. new React page for the same content, and a Lighthouse/accessibility score comparison if time allows — makes “better performance/accessibility” tangible rather than asserted.</w:t>
      </w:r>
    </w:p>
    <w:p w14:paraId="0BB4DD2C">
      <w:pPr>
        <w:pStyle w:val="16"/>
        <w:numPr>
          <w:ilvl w:val="0"/>
          <w:numId w:val="1"/>
        </w:numPr>
        <w:spacing w:after="80"/>
      </w:pPr>
      <w:r>
        <w:t>The branded first-load preloader and the top-of-page navigation indicator (§2.3), since they're highly visible, low-effort-to-build, and make the “modern, professional, government-appropriate” goal immediately obvious to a supervisor watching the demo.</w:t>
      </w:r>
    </w:p>
    <w:p w14:paraId="2FF87A2D">
      <w:pPr>
        <w:pStyle w:val="3"/>
        <w:spacing w:before="280" w:after="140"/>
      </w:pPr>
      <w:r>
        <w:t>8.2 Explicitly out of scope for the demo (build after, per the phased plan)</w:t>
      </w:r>
    </w:p>
    <w:p w14:paraId="01616548">
      <w:pPr>
        <w:pStyle w:val="16"/>
        <w:numPr>
          <w:ilvl w:val="0"/>
          <w:numId w:val="1"/>
        </w:numPr>
        <w:spacing w:after="80"/>
      </w:pPr>
      <w:r>
        <w:t>Events, Vacancies, Publications, Announcements, Gallery, Sliders admin screens (same pattern as News/Tenders — low risk to defer).</w:t>
      </w:r>
    </w:p>
    <w:p w14:paraId="4FED5946">
      <w:pPr>
        <w:pStyle w:val="16"/>
        <w:numPr>
          <w:ilvl w:val="0"/>
          <w:numId w:val="1"/>
        </w:numPr>
        <w:spacing w:after="80"/>
      </w:pPr>
      <w:r>
        <w:t>Search, email subscriptions, activity log screen, contact reply workflow.</w:t>
      </w:r>
    </w:p>
    <w:p w14:paraId="724FD4F9">
      <w:pPr>
        <w:pStyle w:val="16"/>
        <w:numPr>
          <w:ilvl w:val="0"/>
          <w:numId w:val="1"/>
        </w:numPr>
        <w:spacing w:after="80"/>
      </w:pPr>
      <w:r>
        <w:t>Data migration from the live afar.sql database (the demo can run on seeded sample data).</w:t>
      </w:r>
    </w:p>
    <w:p w14:paraId="28975FCC">
      <w:pPr>
        <w:pStyle w:val="16"/>
        <w:numPr>
          <w:ilvl w:val="0"/>
          <w:numId w:val="1"/>
        </w:numPr>
        <w:spacing w:after="80"/>
      </w:pPr>
      <w:r>
        <w:t>Portfolio module (pending the usage confirmation noted in the SRS).</w:t>
      </w:r>
    </w:p>
    <w:p w14:paraId="15D26AB5">
      <w:pPr>
        <w:pStyle w:val="2"/>
        <w:pageBreakBefore/>
        <w:spacing w:before="400" w:after="200"/>
      </w:pPr>
      <w:r>
        <w:t>9. Technical Risks</w:t>
      </w:r>
    </w:p>
    <w:tbl>
      <w:tblPr>
        <w:tblStyle w:val="9"/>
        <w:tblW w:w="9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50"/>
        <w:gridCol w:w="2450"/>
        <w:gridCol w:w="3450"/>
      </w:tblGrid>
      <w:tr w14:paraId="7594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50" w:type="dxa"/>
            <w:shd w:val="clear" w:color="auto" w:fill="1F3864"/>
            <w:tcMar>
              <w:top w:w="80" w:type="dxa"/>
              <w:left w:w="100" w:type="dxa"/>
              <w:bottom w:w="80" w:type="dxa"/>
              <w:right w:w="100" w:type="dxa"/>
            </w:tcMar>
            <w:vAlign w:val="center"/>
          </w:tcPr>
          <w:p w14:paraId="7F9648E9">
            <w:pPr>
              <w:jc w:val="left"/>
            </w:pPr>
            <w:r>
              <w:rPr>
                <w:b/>
                <w:bCs/>
                <w:i w:val="0"/>
                <w:iCs w:val="0"/>
                <w:color w:val="FFFFFF"/>
              </w:rPr>
              <w:t>Risk</w:t>
            </w:r>
          </w:p>
        </w:tc>
        <w:tc>
          <w:tcPr>
            <w:tcW w:w="2450" w:type="dxa"/>
            <w:shd w:val="clear" w:color="auto" w:fill="1F3864"/>
            <w:tcMar>
              <w:top w:w="80" w:type="dxa"/>
              <w:left w:w="100" w:type="dxa"/>
              <w:bottom w:w="80" w:type="dxa"/>
              <w:right w:w="100" w:type="dxa"/>
            </w:tcMar>
            <w:vAlign w:val="center"/>
          </w:tcPr>
          <w:p w14:paraId="3E3F480B">
            <w:pPr>
              <w:jc w:val="left"/>
            </w:pPr>
            <w:r>
              <w:rPr>
                <w:b/>
                <w:bCs/>
                <w:i w:val="0"/>
                <w:iCs w:val="0"/>
                <w:color w:val="FFFFFF"/>
              </w:rPr>
              <w:t>Impact</w:t>
            </w:r>
          </w:p>
        </w:tc>
        <w:tc>
          <w:tcPr>
            <w:tcW w:w="3450" w:type="dxa"/>
            <w:shd w:val="clear" w:color="auto" w:fill="1F3864"/>
            <w:tcMar>
              <w:top w:w="80" w:type="dxa"/>
              <w:left w:w="100" w:type="dxa"/>
              <w:bottom w:w="80" w:type="dxa"/>
              <w:right w:w="100" w:type="dxa"/>
            </w:tcMar>
            <w:vAlign w:val="center"/>
          </w:tcPr>
          <w:p w14:paraId="4991BBFD">
            <w:pPr>
              <w:jc w:val="left"/>
            </w:pPr>
            <w:r>
              <w:rPr>
                <w:b/>
                <w:bCs/>
                <w:i w:val="0"/>
                <w:iCs w:val="0"/>
                <w:color w:val="FFFFFF"/>
              </w:rPr>
              <w:t>Mitigation</w:t>
            </w:r>
          </w:p>
        </w:tc>
      </w:tr>
      <w:tr w14:paraId="530ED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tcMar>
              <w:top w:w="80" w:type="dxa"/>
              <w:left w:w="100" w:type="dxa"/>
              <w:bottom w:w="80" w:type="dxa"/>
              <w:right w:w="100" w:type="dxa"/>
            </w:tcMar>
            <w:vAlign w:val="center"/>
          </w:tcPr>
          <w:p w14:paraId="416B9344">
            <w:pPr>
              <w:jc w:val="left"/>
            </w:pPr>
            <w:r>
              <w:rPr>
                <w:b w:val="0"/>
                <w:bCs w:val="0"/>
                <w:i w:val="0"/>
                <w:iCs w:val="0"/>
                <w:color w:val="000000"/>
              </w:rPr>
              <w:t>Data migration from the old, structurally inconsistent schema (mixed PK types, unenforced FKs, free-text categories) into the new normalized schema</w:t>
            </w:r>
          </w:p>
        </w:tc>
        <w:tc>
          <w:tcPr>
            <w:tcW w:w="2450" w:type="dxa"/>
            <w:tcMar>
              <w:top w:w="80" w:type="dxa"/>
              <w:left w:w="100" w:type="dxa"/>
              <w:bottom w:w="80" w:type="dxa"/>
              <w:right w:w="100" w:type="dxa"/>
            </w:tcMar>
            <w:vAlign w:val="center"/>
          </w:tcPr>
          <w:p w14:paraId="33377A19">
            <w:pPr>
              <w:jc w:val="left"/>
            </w:pPr>
            <w:r>
              <w:rPr>
                <w:b w:val="0"/>
                <w:bCs w:val="0"/>
                <w:i w:val="0"/>
                <w:iCs w:val="0"/>
                <w:color w:val="000000"/>
              </w:rPr>
              <w:t>High — silent data loss or corruption during ETL</w:t>
            </w:r>
          </w:p>
        </w:tc>
        <w:tc>
          <w:tcPr>
            <w:tcW w:w="3450" w:type="dxa"/>
            <w:tcMar>
              <w:top w:w="80" w:type="dxa"/>
              <w:left w:w="100" w:type="dxa"/>
              <w:bottom w:w="80" w:type="dxa"/>
              <w:right w:w="100" w:type="dxa"/>
            </w:tcMar>
            <w:vAlign w:val="center"/>
          </w:tcPr>
          <w:p w14:paraId="1AEED6D7">
            <w:pPr>
              <w:jc w:val="left"/>
            </w:pPr>
            <w:r>
              <w:rPr>
                <w:b w:val="0"/>
                <w:bCs w:val="0"/>
                <w:i w:val="0"/>
                <w:iCs w:val="0"/>
                <w:color w:val="000000"/>
              </w:rPr>
              <w:t>Write and dry-run ETL scripts against a copy of the real afar.sql early (phase 4 is deliberately last, but the scripts should be drafted and tested well before then); diff row counts and spot-check content per table.</w:t>
            </w:r>
          </w:p>
        </w:tc>
      </w:tr>
      <w:tr w14:paraId="72A7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shd w:val="clear" w:color="auto" w:fill="F2F6FA"/>
            <w:tcMar>
              <w:top w:w="80" w:type="dxa"/>
              <w:left w:w="100" w:type="dxa"/>
              <w:bottom w:w="80" w:type="dxa"/>
              <w:right w:w="100" w:type="dxa"/>
            </w:tcMar>
            <w:vAlign w:val="center"/>
          </w:tcPr>
          <w:p w14:paraId="132D62ED">
            <w:pPr>
              <w:jc w:val="left"/>
            </w:pPr>
            <w:r>
              <w:rPr>
                <w:b w:val="0"/>
                <w:bCs w:val="0"/>
                <w:i w:val="0"/>
                <w:iCs w:val="0"/>
                <w:color w:val="000000"/>
              </w:rPr>
              <w:t>SEO / link continuity during cutover</w:t>
            </w:r>
          </w:p>
        </w:tc>
        <w:tc>
          <w:tcPr>
            <w:tcW w:w="2450" w:type="dxa"/>
            <w:shd w:val="clear" w:color="auto" w:fill="F2F6FA"/>
            <w:tcMar>
              <w:top w:w="80" w:type="dxa"/>
              <w:left w:w="100" w:type="dxa"/>
              <w:bottom w:w="80" w:type="dxa"/>
              <w:right w:w="100" w:type="dxa"/>
            </w:tcMar>
            <w:vAlign w:val="center"/>
          </w:tcPr>
          <w:p w14:paraId="6EBEB61D">
            <w:pPr>
              <w:jc w:val="left"/>
            </w:pPr>
            <w:r>
              <w:rPr>
                <w:b w:val="0"/>
                <w:bCs w:val="0"/>
                <w:i w:val="0"/>
                <w:iCs w:val="0"/>
                <w:color w:val="000000"/>
              </w:rPr>
              <w:t>Medium — the public site has presumably been indexed and linked to (e.g. tender download links shared externally) under the old URL scheme</w:t>
            </w:r>
          </w:p>
        </w:tc>
        <w:tc>
          <w:tcPr>
            <w:tcW w:w="3450" w:type="dxa"/>
            <w:shd w:val="clear" w:color="auto" w:fill="F2F6FA"/>
            <w:tcMar>
              <w:top w:w="80" w:type="dxa"/>
              <w:left w:w="100" w:type="dxa"/>
              <w:bottom w:w="80" w:type="dxa"/>
              <w:right w:w="100" w:type="dxa"/>
            </w:tcMar>
            <w:vAlign w:val="center"/>
          </w:tcPr>
          <w:p w14:paraId="45FE69B8">
            <w:pPr>
              <w:jc w:val="left"/>
            </w:pPr>
            <w:r>
              <w:rPr>
                <w:b w:val="0"/>
                <w:bCs w:val="0"/>
                <w:i w:val="0"/>
                <w:iCs w:val="0"/>
                <w:color w:val="000000"/>
              </w:rPr>
              <w:t>Preserve the same public URL shapes where feasible in the Next.js route design (§2.1 table maps old → new 1:1); add redirects for any URL that must change.</w:t>
            </w:r>
          </w:p>
        </w:tc>
      </w:tr>
      <w:tr w14:paraId="7465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tcMar>
              <w:top w:w="80" w:type="dxa"/>
              <w:left w:w="100" w:type="dxa"/>
              <w:bottom w:w="80" w:type="dxa"/>
              <w:right w:w="100" w:type="dxa"/>
            </w:tcMar>
            <w:vAlign w:val="center"/>
          </w:tcPr>
          <w:p w14:paraId="7F99FF64">
            <w:pPr>
              <w:jc w:val="left"/>
            </w:pPr>
            <w:r>
              <w:rPr>
                <w:b w:val="0"/>
                <w:bCs w:val="0"/>
                <w:i w:val="0"/>
                <w:iCs w:val="0"/>
                <w:color w:val="000000"/>
              </w:rPr>
              <w:t>Amharic (Ge'ez script) rendering and input</w:t>
            </w:r>
          </w:p>
        </w:tc>
        <w:tc>
          <w:tcPr>
            <w:tcW w:w="2450" w:type="dxa"/>
            <w:tcMar>
              <w:top w:w="80" w:type="dxa"/>
              <w:left w:w="100" w:type="dxa"/>
              <w:bottom w:w="80" w:type="dxa"/>
              <w:right w:w="100" w:type="dxa"/>
            </w:tcMar>
            <w:vAlign w:val="center"/>
          </w:tcPr>
          <w:p w14:paraId="630F8E4F">
            <w:pPr>
              <w:jc w:val="left"/>
            </w:pPr>
            <w:r>
              <w:rPr>
                <w:b w:val="0"/>
                <w:bCs w:val="0"/>
                <w:i w:val="0"/>
                <w:iCs w:val="0"/>
                <w:color w:val="000000"/>
              </w:rPr>
              <w:t>Medium — font support, text direction, and input method must work correctly in React form fields and PDF/document generation if ever added</w:t>
            </w:r>
          </w:p>
        </w:tc>
        <w:tc>
          <w:tcPr>
            <w:tcW w:w="3450" w:type="dxa"/>
            <w:tcMar>
              <w:top w:w="80" w:type="dxa"/>
              <w:left w:w="100" w:type="dxa"/>
              <w:bottom w:w="80" w:type="dxa"/>
              <w:right w:w="100" w:type="dxa"/>
            </w:tcMar>
            <w:vAlign w:val="center"/>
          </w:tcPr>
          <w:p w14:paraId="7A25E22E">
            <w:pPr>
              <w:jc w:val="left"/>
            </w:pPr>
            <w:r>
              <w:rPr>
                <w:b w:val="0"/>
                <w:bCs w:val="0"/>
                <w:i w:val="0"/>
                <w:iCs w:val="0"/>
                <w:color w:val="000000"/>
              </w:rPr>
              <w:t>Verify font stack and input handling early, in phase 0, not discovered late in phase 1.</w:t>
            </w:r>
          </w:p>
        </w:tc>
      </w:tr>
      <w:tr w14:paraId="4A59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shd w:val="clear" w:color="auto" w:fill="F2F6FA"/>
            <w:tcMar>
              <w:top w:w="80" w:type="dxa"/>
              <w:left w:w="100" w:type="dxa"/>
              <w:bottom w:w="80" w:type="dxa"/>
              <w:right w:w="100" w:type="dxa"/>
            </w:tcMar>
            <w:vAlign w:val="center"/>
          </w:tcPr>
          <w:p w14:paraId="4F3176B4">
            <w:pPr>
              <w:jc w:val="left"/>
            </w:pPr>
            <w:r>
              <w:rPr>
                <w:b w:val="0"/>
                <w:bCs w:val="0"/>
                <w:i w:val="0"/>
                <w:iCs w:val="0"/>
                <w:color w:val="000000"/>
              </w:rPr>
              <w:t>Team unfamiliarity with React/Next.js if the team has primarily worked in Blade/PHP</w:t>
            </w:r>
          </w:p>
        </w:tc>
        <w:tc>
          <w:tcPr>
            <w:tcW w:w="2450" w:type="dxa"/>
            <w:shd w:val="clear" w:color="auto" w:fill="F2F6FA"/>
            <w:tcMar>
              <w:top w:w="80" w:type="dxa"/>
              <w:left w:w="100" w:type="dxa"/>
              <w:bottom w:w="80" w:type="dxa"/>
              <w:right w:w="100" w:type="dxa"/>
            </w:tcMar>
            <w:vAlign w:val="center"/>
          </w:tcPr>
          <w:p w14:paraId="6D0EB93A">
            <w:pPr>
              <w:jc w:val="left"/>
            </w:pPr>
            <w:r>
              <w:rPr>
                <w:b w:val="0"/>
                <w:bCs w:val="0"/>
                <w:i w:val="0"/>
                <w:iCs w:val="0"/>
                <w:color w:val="000000"/>
              </w:rPr>
              <w:t>Medium — velocity risk during phases 1–3</w:t>
            </w:r>
          </w:p>
        </w:tc>
        <w:tc>
          <w:tcPr>
            <w:tcW w:w="3450" w:type="dxa"/>
            <w:shd w:val="clear" w:color="auto" w:fill="F2F6FA"/>
            <w:tcMar>
              <w:top w:w="80" w:type="dxa"/>
              <w:left w:w="100" w:type="dxa"/>
              <w:bottom w:w="80" w:type="dxa"/>
              <w:right w:w="100" w:type="dxa"/>
            </w:tcMar>
            <w:vAlign w:val="center"/>
          </w:tcPr>
          <w:p w14:paraId="5474D9EB">
            <w:pPr>
              <w:jc w:val="left"/>
            </w:pPr>
            <w:r>
              <w:rPr>
                <w:b w:val="0"/>
                <w:bCs w:val="0"/>
                <w:i w:val="0"/>
                <w:iCs w:val="0"/>
                <w:color w:val="000000"/>
              </w:rPr>
              <w:t>Start the admin SPA (simpler, no SSR concerns) before the public Next.js site to build React confidence on the lower-stakes app first.</w:t>
            </w:r>
          </w:p>
        </w:tc>
      </w:tr>
      <w:tr w14:paraId="3D5D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tcMar>
              <w:top w:w="80" w:type="dxa"/>
              <w:left w:w="100" w:type="dxa"/>
              <w:bottom w:w="80" w:type="dxa"/>
              <w:right w:w="100" w:type="dxa"/>
            </w:tcMar>
            <w:vAlign w:val="center"/>
          </w:tcPr>
          <w:p w14:paraId="68F7B3CB">
            <w:pPr>
              <w:jc w:val="left"/>
            </w:pPr>
            <w:r>
              <w:rPr>
                <w:b w:val="0"/>
                <w:bCs w:val="0"/>
                <w:i w:val="0"/>
                <w:iCs w:val="0"/>
                <w:color w:val="000000"/>
              </w:rPr>
              <w:t>Two React codebases drifting out of sync (duplicated component logic, mismatched validation rules vs. backend)</w:t>
            </w:r>
          </w:p>
        </w:tc>
        <w:tc>
          <w:tcPr>
            <w:tcW w:w="2450" w:type="dxa"/>
            <w:tcMar>
              <w:top w:w="80" w:type="dxa"/>
              <w:left w:w="100" w:type="dxa"/>
              <w:bottom w:w="80" w:type="dxa"/>
              <w:right w:w="100" w:type="dxa"/>
            </w:tcMar>
            <w:vAlign w:val="center"/>
          </w:tcPr>
          <w:p w14:paraId="64BD90AD">
            <w:pPr>
              <w:jc w:val="left"/>
            </w:pPr>
            <w:r>
              <w:rPr>
                <w:b w:val="0"/>
                <w:bCs w:val="0"/>
                <w:i w:val="0"/>
                <w:iCs w:val="0"/>
                <w:color w:val="000000"/>
              </w:rPr>
              <w:t>Medium — maintainability erosion over time, the exact failure mode this modernization is meant to fix</w:t>
            </w:r>
          </w:p>
        </w:tc>
        <w:tc>
          <w:tcPr>
            <w:tcW w:w="3450" w:type="dxa"/>
            <w:tcMar>
              <w:top w:w="80" w:type="dxa"/>
              <w:left w:w="100" w:type="dxa"/>
              <w:bottom w:w="80" w:type="dxa"/>
              <w:right w:w="100" w:type="dxa"/>
            </w:tcMar>
            <w:vAlign w:val="center"/>
          </w:tcPr>
          <w:p w14:paraId="19261C3D">
            <w:pPr>
              <w:jc w:val="left"/>
            </w:pPr>
            <w:r>
              <w:rPr>
                <w:b w:val="0"/>
                <w:bCs w:val="0"/>
                <w:i w:val="0"/>
                <w:iCs w:val="0"/>
                <w:color w:val="000000"/>
              </w:rPr>
              <w:t>Shared, generated API client from one OpenAPI spec (§5.1); shared design-token package; validation schemas kept adjacent to the FormRequest rules they mirror.</w:t>
            </w:r>
          </w:p>
        </w:tc>
      </w:tr>
      <w:tr w14:paraId="3DE49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shd w:val="clear" w:color="auto" w:fill="F2F6FA"/>
            <w:tcMar>
              <w:top w:w="80" w:type="dxa"/>
              <w:left w:w="100" w:type="dxa"/>
              <w:bottom w:w="80" w:type="dxa"/>
              <w:right w:w="100" w:type="dxa"/>
            </w:tcMar>
            <w:vAlign w:val="center"/>
          </w:tcPr>
          <w:p w14:paraId="4EC30240">
            <w:pPr>
              <w:jc w:val="left"/>
            </w:pPr>
            <w:r>
              <w:rPr>
                <w:b w:val="0"/>
                <w:bCs w:val="0"/>
                <w:i w:val="0"/>
                <w:iCs w:val="0"/>
                <w:color w:val="000000"/>
              </w:rPr>
              <w:t>Scope creep from the “added features” list (search, subscriptions) delaying core parity</w:t>
            </w:r>
          </w:p>
        </w:tc>
        <w:tc>
          <w:tcPr>
            <w:tcW w:w="2450" w:type="dxa"/>
            <w:shd w:val="clear" w:color="auto" w:fill="F2F6FA"/>
            <w:tcMar>
              <w:top w:w="80" w:type="dxa"/>
              <w:left w:w="100" w:type="dxa"/>
              <w:bottom w:w="80" w:type="dxa"/>
              <w:right w:w="100" w:type="dxa"/>
            </w:tcMar>
            <w:vAlign w:val="center"/>
          </w:tcPr>
          <w:p w14:paraId="504F5450">
            <w:pPr>
              <w:jc w:val="left"/>
            </w:pPr>
            <w:r>
              <w:rPr>
                <w:b w:val="0"/>
                <w:bCs w:val="0"/>
                <w:i w:val="0"/>
                <w:iCs w:val="0"/>
                <w:color w:val="000000"/>
              </w:rPr>
              <w:t>Medium</w:t>
            </w:r>
          </w:p>
        </w:tc>
        <w:tc>
          <w:tcPr>
            <w:tcW w:w="3450" w:type="dxa"/>
            <w:shd w:val="clear" w:color="auto" w:fill="F2F6FA"/>
            <w:tcMar>
              <w:top w:w="80" w:type="dxa"/>
              <w:left w:w="100" w:type="dxa"/>
              <w:bottom w:w="80" w:type="dxa"/>
              <w:right w:w="100" w:type="dxa"/>
            </w:tcMar>
            <w:vAlign w:val="center"/>
          </w:tcPr>
          <w:p w14:paraId="7BDAE129">
            <w:pPr>
              <w:jc w:val="left"/>
            </w:pPr>
            <w:r>
              <w:rPr>
                <w:b w:val="0"/>
                <w:bCs w:val="0"/>
                <w:i w:val="0"/>
                <w:iCs w:val="0"/>
                <w:color w:val="000000"/>
              </w:rPr>
              <w:t>Phase plan (§7) deliberately sequences all new features after core parity; phase 5 items are explicitly optional/descopable.</w:t>
            </w:r>
          </w:p>
        </w:tc>
      </w:tr>
      <w:tr w14:paraId="32770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tcMar>
              <w:top w:w="80" w:type="dxa"/>
              <w:left w:w="100" w:type="dxa"/>
              <w:bottom w:w="80" w:type="dxa"/>
              <w:right w:w="100" w:type="dxa"/>
            </w:tcMar>
            <w:vAlign w:val="center"/>
          </w:tcPr>
          <w:p w14:paraId="4A71F1AC">
            <w:pPr>
              <w:jc w:val="left"/>
            </w:pPr>
            <w:r>
              <w:rPr>
                <w:b w:val="0"/>
                <w:bCs w:val="0"/>
                <w:i w:val="0"/>
                <w:iCs w:val="0"/>
                <w:color w:val="000000"/>
              </w:rPr>
              <w:t>File storage cutover (local disk → object storage) breaking existing download links mid-migration</w:t>
            </w:r>
          </w:p>
        </w:tc>
        <w:tc>
          <w:tcPr>
            <w:tcW w:w="2450" w:type="dxa"/>
            <w:tcMar>
              <w:top w:w="80" w:type="dxa"/>
              <w:left w:w="100" w:type="dxa"/>
              <w:bottom w:w="80" w:type="dxa"/>
              <w:right w:w="100" w:type="dxa"/>
            </w:tcMar>
            <w:vAlign w:val="center"/>
          </w:tcPr>
          <w:p w14:paraId="58756C60">
            <w:pPr>
              <w:jc w:val="left"/>
            </w:pPr>
            <w:r>
              <w:rPr>
                <w:b w:val="0"/>
                <w:bCs w:val="0"/>
                <w:i w:val="0"/>
                <w:iCs w:val="0"/>
                <w:color w:val="000000"/>
              </w:rPr>
              <w:t>Medium</w:t>
            </w:r>
          </w:p>
        </w:tc>
        <w:tc>
          <w:tcPr>
            <w:tcW w:w="3450" w:type="dxa"/>
            <w:tcMar>
              <w:top w:w="80" w:type="dxa"/>
              <w:left w:w="100" w:type="dxa"/>
              <w:bottom w:w="80" w:type="dxa"/>
              <w:right w:w="100" w:type="dxa"/>
            </w:tcMar>
            <w:vAlign w:val="center"/>
          </w:tcPr>
          <w:p w14:paraId="151CFA4C">
            <w:pPr>
              <w:jc w:val="left"/>
            </w:pPr>
            <w:r>
              <w:rPr>
                <w:b w:val="0"/>
                <w:bCs w:val="0"/>
                <w:i w:val="0"/>
                <w:iCs w:val="0"/>
                <w:color w:val="000000"/>
              </w:rPr>
              <w:t>Run both storage backends in parallel during phase 4; verify every download URL before decommissioning local disk.</w:t>
            </w:r>
          </w:p>
        </w:tc>
      </w:tr>
      <w:tr w14:paraId="3531D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shd w:val="clear" w:color="auto" w:fill="F2F6FA"/>
            <w:tcMar>
              <w:top w:w="80" w:type="dxa"/>
              <w:left w:w="100" w:type="dxa"/>
              <w:bottom w:w="80" w:type="dxa"/>
              <w:right w:w="100" w:type="dxa"/>
            </w:tcMar>
            <w:vAlign w:val="center"/>
          </w:tcPr>
          <w:p w14:paraId="445FE421">
            <w:pPr>
              <w:jc w:val="left"/>
            </w:pPr>
            <w:r>
              <w:rPr>
                <w:b w:val="0"/>
                <w:bCs w:val="0"/>
                <w:i w:val="0"/>
                <w:iCs w:val="0"/>
                <w:color w:val="000000"/>
              </w:rPr>
              <w:t>No existing automated tests to compare behavior against</w:t>
            </w:r>
          </w:p>
        </w:tc>
        <w:tc>
          <w:tcPr>
            <w:tcW w:w="2450" w:type="dxa"/>
            <w:shd w:val="clear" w:color="auto" w:fill="F2F6FA"/>
            <w:tcMar>
              <w:top w:w="80" w:type="dxa"/>
              <w:left w:w="100" w:type="dxa"/>
              <w:bottom w:w="80" w:type="dxa"/>
              <w:right w:w="100" w:type="dxa"/>
            </w:tcMar>
            <w:vAlign w:val="center"/>
          </w:tcPr>
          <w:p w14:paraId="759725A4">
            <w:pPr>
              <w:jc w:val="left"/>
            </w:pPr>
            <w:r>
              <w:rPr>
                <w:b w:val="0"/>
                <w:bCs w:val="0"/>
                <w:i w:val="0"/>
                <w:iCs w:val="0"/>
                <w:color w:val="000000"/>
              </w:rPr>
              <w:t>Medium — hard to prove “same behavior, better technology” without a baseline</w:t>
            </w:r>
          </w:p>
        </w:tc>
        <w:tc>
          <w:tcPr>
            <w:tcW w:w="3450" w:type="dxa"/>
            <w:shd w:val="clear" w:color="auto" w:fill="F2F6FA"/>
            <w:tcMar>
              <w:top w:w="80" w:type="dxa"/>
              <w:left w:w="100" w:type="dxa"/>
              <w:bottom w:w="80" w:type="dxa"/>
              <w:right w:w="100" w:type="dxa"/>
            </w:tcMar>
            <w:vAlign w:val="center"/>
          </w:tcPr>
          <w:p w14:paraId="2BC25E03">
            <w:pPr>
              <w:jc w:val="left"/>
            </w:pPr>
            <w:r>
              <w:rPr>
                <w:b w:val="0"/>
                <w:bCs w:val="0"/>
                <w:i w:val="0"/>
                <w:iCs w:val="0"/>
                <w:color w:val="000000"/>
              </w:rPr>
              <w:t>Write feature tests against the *old* system's current behavior first (or at minimum a manual test-case checklist per module) before rebuilding it, so parity is verifiable rather than assumed.</w:t>
            </w:r>
          </w:p>
        </w:tc>
      </w:tr>
      <w:tr w14:paraId="1A07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tcMar>
              <w:top w:w="80" w:type="dxa"/>
              <w:left w:w="100" w:type="dxa"/>
              <w:bottom w:w="80" w:type="dxa"/>
              <w:right w:w="100" w:type="dxa"/>
            </w:tcMar>
            <w:vAlign w:val="center"/>
          </w:tcPr>
          <w:p w14:paraId="4802EF93">
            <w:pPr>
              <w:jc w:val="left"/>
            </w:pPr>
            <w:r>
              <w:rPr>
                <w:b w:val="0"/>
                <w:bCs w:val="0"/>
                <w:i w:val="0"/>
                <w:iCs w:val="0"/>
                <w:color w:val="000000"/>
              </w:rPr>
              <w:t>Branded preloader/transition indicator tuned poorly (shown too long, or flashing on fast connections) undermines the “perceived performance” goal it's meant to serve</w:t>
            </w:r>
          </w:p>
        </w:tc>
        <w:tc>
          <w:tcPr>
            <w:tcW w:w="2450" w:type="dxa"/>
            <w:tcMar>
              <w:top w:w="80" w:type="dxa"/>
              <w:left w:w="100" w:type="dxa"/>
              <w:bottom w:w="80" w:type="dxa"/>
              <w:right w:w="100" w:type="dxa"/>
            </w:tcMar>
            <w:vAlign w:val="center"/>
          </w:tcPr>
          <w:p w14:paraId="222232E3">
            <w:pPr>
              <w:jc w:val="left"/>
            </w:pPr>
            <w:r>
              <w:rPr>
                <w:b w:val="0"/>
                <w:bCs w:val="0"/>
                <w:i w:val="0"/>
                <w:iCs w:val="0"/>
                <w:color w:val="000000"/>
              </w:rPr>
              <w:t>Low-Medium — cosmetic but visible on every single page load</w:t>
            </w:r>
          </w:p>
        </w:tc>
        <w:tc>
          <w:tcPr>
            <w:tcW w:w="3450" w:type="dxa"/>
            <w:tcMar>
              <w:top w:w="80" w:type="dxa"/>
              <w:left w:w="100" w:type="dxa"/>
              <w:bottom w:w="80" w:type="dxa"/>
              <w:right w:w="100" w:type="dxa"/>
            </w:tcMar>
            <w:vAlign w:val="center"/>
          </w:tcPr>
          <w:p w14:paraId="38E16147">
            <w:pPr>
              <w:jc w:val="left"/>
            </w:pPr>
            <w:r>
              <w:rPr>
                <w:b w:val="0"/>
                <w:bCs w:val="0"/>
                <w:i w:val="0"/>
                <w:iCs w:val="0"/>
                <w:color w:val="000000"/>
              </w:rPr>
              <w:t>Use the minimum/maximum display-time guardrails in §2.3.1 as configuration values, not hard-coded; validate against real network conditions (throttled 3G and fast fibre) before launch, not just on developer machines.</w:t>
            </w:r>
          </w:p>
        </w:tc>
      </w:tr>
    </w:tbl>
    <w:p w14:paraId="3CE4C2C8">
      <w:pPr>
        <w:pStyle w:val="2"/>
        <w:pageBreakBefore/>
        <w:spacing w:before="400" w:after="200"/>
      </w:pPr>
      <w:r>
        <w:t>10. Implementation Roadmap</w:t>
      </w:r>
    </w:p>
    <w:p w14:paraId="28A7ACAD">
      <w:pPr>
        <w:spacing w:after="160" w:line="276" w:lineRule="auto"/>
      </w:pPr>
      <w:r>
        <w:t>Indicative sequencing (adjust durations to actual team size/velocity — shown as relative order and dependencies, which matter more than calendar time at this stage).</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
        <w:gridCol w:w="3900"/>
        <w:gridCol w:w="2050"/>
        <w:gridCol w:w="1900"/>
      </w:tblGrid>
      <w:tr w14:paraId="2DB2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dxa"/>
            <w:shd w:val="clear" w:color="auto" w:fill="1F3864"/>
            <w:tcMar>
              <w:top w:w="80" w:type="dxa"/>
              <w:left w:w="100" w:type="dxa"/>
              <w:bottom w:w="80" w:type="dxa"/>
              <w:right w:w="100" w:type="dxa"/>
            </w:tcMar>
            <w:vAlign w:val="center"/>
          </w:tcPr>
          <w:p w14:paraId="4384823E">
            <w:pPr>
              <w:jc w:val="left"/>
            </w:pPr>
            <w:r>
              <w:rPr>
                <w:b/>
                <w:bCs/>
                <w:i w:val="0"/>
                <w:iCs w:val="0"/>
                <w:color w:val="FFFFFF"/>
              </w:rPr>
              <w:t>Step</w:t>
            </w:r>
          </w:p>
        </w:tc>
        <w:tc>
          <w:tcPr>
            <w:tcW w:w="3900" w:type="dxa"/>
            <w:shd w:val="clear" w:color="auto" w:fill="1F3864"/>
            <w:tcMar>
              <w:top w:w="80" w:type="dxa"/>
              <w:left w:w="100" w:type="dxa"/>
              <w:bottom w:w="80" w:type="dxa"/>
              <w:right w:w="100" w:type="dxa"/>
            </w:tcMar>
            <w:vAlign w:val="center"/>
          </w:tcPr>
          <w:p w14:paraId="3009FF1F">
            <w:pPr>
              <w:jc w:val="left"/>
            </w:pPr>
            <w:r>
              <w:rPr>
                <w:b/>
                <w:bCs/>
                <w:i w:val="0"/>
                <w:iCs w:val="0"/>
                <w:color w:val="FFFFFF"/>
              </w:rPr>
              <w:t>Milestone</w:t>
            </w:r>
          </w:p>
        </w:tc>
        <w:tc>
          <w:tcPr>
            <w:tcW w:w="2050" w:type="dxa"/>
            <w:shd w:val="clear" w:color="auto" w:fill="1F3864"/>
            <w:tcMar>
              <w:top w:w="80" w:type="dxa"/>
              <w:left w:w="100" w:type="dxa"/>
              <w:bottom w:w="80" w:type="dxa"/>
              <w:right w:w="100" w:type="dxa"/>
            </w:tcMar>
            <w:vAlign w:val="center"/>
          </w:tcPr>
          <w:p w14:paraId="092F17F2">
            <w:pPr>
              <w:jc w:val="left"/>
            </w:pPr>
            <w:r>
              <w:rPr>
                <w:b/>
                <w:bCs/>
                <w:i w:val="0"/>
                <w:iCs w:val="0"/>
                <w:color w:val="FFFFFF"/>
              </w:rPr>
              <w:t>Depends on</w:t>
            </w:r>
          </w:p>
        </w:tc>
        <w:tc>
          <w:tcPr>
            <w:tcW w:w="1900" w:type="dxa"/>
            <w:shd w:val="clear" w:color="auto" w:fill="1F3864"/>
            <w:tcMar>
              <w:top w:w="80" w:type="dxa"/>
              <w:left w:w="100" w:type="dxa"/>
              <w:bottom w:w="80" w:type="dxa"/>
              <w:right w:w="100" w:type="dxa"/>
            </w:tcMar>
            <w:vAlign w:val="center"/>
          </w:tcPr>
          <w:p w14:paraId="5859B28F">
            <w:pPr>
              <w:jc w:val="left"/>
            </w:pPr>
            <w:r>
              <w:rPr>
                <w:b/>
                <w:bCs/>
                <w:i w:val="0"/>
                <w:iCs w:val="0"/>
                <w:color w:val="FFFFFF"/>
              </w:rPr>
              <w:t>Demo-relevant?</w:t>
            </w:r>
          </w:p>
        </w:tc>
      </w:tr>
      <w:tr w14:paraId="558F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tcMar>
              <w:top w:w="80" w:type="dxa"/>
              <w:left w:w="100" w:type="dxa"/>
              <w:bottom w:w="80" w:type="dxa"/>
              <w:right w:w="100" w:type="dxa"/>
            </w:tcMar>
            <w:vAlign w:val="center"/>
          </w:tcPr>
          <w:p w14:paraId="5E844E3D">
            <w:pPr>
              <w:jc w:val="left"/>
            </w:pPr>
            <w:r>
              <w:rPr>
                <w:b w:val="0"/>
                <w:bCs w:val="0"/>
                <w:i w:val="0"/>
                <w:iCs w:val="0"/>
                <w:color w:val="000000"/>
              </w:rPr>
              <w:t>1</w:t>
            </w:r>
          </w:p>
        </w:tc>
        <w:tc>
          <w:tcPr>
            <w:tcW w:w="3900" w:type="dxa"/>
            <w:tcMar>
              <w:top w:w="80" w:type="dxa"/>
              <w:left w:w="100" w:type="dxa"/>
              <w:bottom w:w="80" w:type="dxa"/>
              <w:right w:w="100" w:type="dxa"/>
            </w:tcMar>
            <w:vAlign w:val="center"/>
          </w:tcPr>
          <w:p w14:paraId="7EB80B6C">
            <w:pPr>
              <w:jc w:val="left"/>
            </w:pPr>
            <w:r>
              <w:rPr>
                <w:b w:val="0"/>
                <w:bCs w:val="0"/>
                <w:i w:val="0"/>
                <w:iCs w:val="0"/>
                <w:color w:val="000000"/>
              </w:rPr>
              <w:t>Repo, CI, Docker dev environment (MySQL, Redis, MinIO) running locally</w:t>
            </w:r>
          </w:p>
        </w:tc>
        <w:tc>
          <w:tcPr>
            <w:tcW w:w="2050" w:type="dxa"/>
            <w:tcMar>
              <w:top w:w="80" w:type="dxa"/>
              <w:left w:w="100" w:type="dxa"/>
              <w:bottom w:w="80" w:type="dxa"/>
              <w:right w:w="100" w:type="dxa"/>
            </w:tcMar>
            <w:vAlign w:val="center"/>
          </w:tcPr>
          <w:p w14:paraId="32BEF1F4">
            <w:pPr>
              <w:jc w:val="left"/>
            </w:pPr>
            <w:r>
              <w:rPr>
                <w:b w:val="0"/>
                <w:bCs w:val="0"/>
                <w:i w:val="0"/>
                <w:iCs w:val="0"/>
                <w:color w:val="000000"/>
              </w:rPr>
              <w:t>—</w:t>
            </w:r>
          </w:p>
        </w:tc>
        <w:tc>
          <w:tcPr>
            <w:tcW w:w="1900" w:type="dxa"/>
            <w:tcMar>
              <w:top w:w="80" w:type="dxa"/>
              <w:left w:w="100" w:type="dxa"/>
              <w:bottom w:w="80" w:type="dxa"/>
              <w:right w:w="100" w:type="dxa"/>
            </w:tcMar>
            <w:vAlign w:val="center"/>
          </w:tcPr>
          <w:p w14:paraId="3F7521B0">
            <w:pPr>
              <w:jc w:val="left"/>
            </w:pPr>
            <w:r>
              <w:rPr>
                <w:b w:val="0"/>
                <w:bCs w:val="0"/>
                <w:i w:val="0"/>
                <w:iCs w:val="0"/>
                <w:color w:val="000000"/>
              </w:rPr>
              <w:t>No</w:t>
            </w:r>
          </w:p>
        </w:tc>
      </w:tr>
      <w:tr w14:paraId="1115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shd w:val="clear" w:color="auto" w:fill="F2F6FA"/>
            <w:tcMar>
              <w:top w:w="80" w:type="dxa"/>
              <w:left w:w="100" w:type="dxa"/>
              <w:bottom w:w="80" w:type="dxa"/>
              <w:right w:w="100" w:type="dxa"/>
            </w:tcMar>
            <w:vAlign w:val="center"/>
          </w:tcPr>
          <w:p w14:paraId="5B27E673">
            <w:pPr>
              <w:jc w:val="left"/>
            </w:pPr>
            <w:r>
              <w:rPr>
                <w:b w:val="0"/>
                <w:bCs w:val="0"/>
                <w:i w:val="0"/>
                <w:iCs w:val="0"/>
                <w:color w:val="000000"/>
              </w:rPr>
              <w:t>2</w:t>
            </w:r>
          </w:p>
        </w:tc>
        <w:tc>
          <w:tcPr>
            <w:tcW w:w="3900" w:type="dxa"/>
            <w:shd w:val="clear" w:color="auto" w:fill="F2F6FA"/>
            <w:tcMar>
              <w:top w:w="80" w:type="dxa"/>
              <w:left w:w="100" w:type="dxa"/>
              <w:bottom w:w="80" w:type="dxa"/>
              <w:right w:w="100" w:type="dxa"/>
            </w:tcMar>
            <w:vAlign w:val="center"/>
          </w:tcPr>
          <w:p w14:paraId="60F27423">
            <w:pPr>
              <w:jc w:val="left"/>
            </w:pPr>
            <w:r>
              <w:rPr>
                <w:b w:val="0"/>
                <w:bCs w:val="0"/>
                <w:i w:val="0"/>
                <w:iCs w:val="0"/>
                <w:color w:val="000000"/>
              </w:rPr>
              <w:t>Laravel API skeleton + Sanctum auth + roles/permissions seeded (Editor, Super Admin)</w:t>
            </w:r>
          </w:p>
        </w:tc>
        <w:tc>
          <w:tcPr>
            <w:tcW w:w="2050" w:type="dxa"/>
            <w:shd w:val="clear" w:color="auto" w:fill="F2F6FA"/>
            <w:tcMar>
              <w:top w:w="80" w:type="dxa"/>
              <w:left w:w="100" w:type="dxa"/>
              <w:bottom w:w="80" w:type="dxa"/>
              <w:right w:w="100" w:type="dxa"/>
            </w:tcMar>
            <w:vAlign w:val="center"/>
          </w:tcPr>
          <w:p w14:paraId="6C49A6F2">
            <w:pPr>
              <w:jc w:val="left"/>
            </w:pPr>
            <w:r>
              <w:rPr>
                <w:b w:val="0"/>
                <w:bCs w:val="0"/>
                <w:i w:val="0"/>
                <w:iCs w:val="0"/>
                <w:color w:val="000000"/>
              </w:rPr>
              <w:t>1</w:t>
            </w:r>
          </w:p>
        </w:tc>
        <w:tc>
          <w:tcPr>
            <w:tcW w:w="1900" w:type="dxa"/>
            <w:shd w:val="clear" w:color="auto" w:fill="F2F6FA"/>
            <w:tcMar>
              <w:top w:w="80" w:type="dxa"/>
              <w:left w:w="100" w:type="dxa"/>
              <w:bottom w:w="80" w:type="dxa"/>
              <w:right w:w="100" w:type="dxa"/>
            </w:tcMar>
            <w:vAlign w:val="center"/>
          </w:tcPr>
          <w:p w14:paraId="12CBE005">
            <w:pPr>
              <w:jc w:val="left"/>
            </w:pPr>
            <w:r>
              <w:rPr>
                <w:b w:val="0"/>
                <w:bCs w:val="0"/>
                <w:i w:val="0"/>
                <w:iCs w:val="0"/>
                <w:color w:val="000000"/>
              </w:rPr>
              <w:t>Yes — needed for admin login demo</w:t>
            </w:r>
          </w:p>
        </w:tc>
      </w:tr>
      <w:tr w14:paraId="45124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tcMar>
              <w:top w:w="80" w:type="dxa"/>
              <w:left w:w="100" w:type="dxa"/>
              <w:bottom w:w="80" w:type="dxa"/>
              <w:right w:w="100" w:type="dxa"/>
            </w:tcMar>
            <w:vAlign w:val="center"/>
          </w:tcPr>
          <w:p w14:paraId="2000E810">
            <w:pPr>
              <w:jc w:val="left"/>
            </w:pPr>
            <w:r>
              <w:rPr>
                <w:b w:val="0"/>
                <w:bCs w:val="0"/>
                <w:i w:val="0"/>
                <w:iCs w:val="0"/>
                <w:color w:val="000000"/>
              </w:rPr>
              <w:t>3</w:t>
            </w:r>
          </w:p>
        </w:tc>
        <w:tc>
          <w:tcPr>
            <w:tcW w:w="3900" w:type="dxa"/>
            <w:tcMar>
              <w:top w:w="80" w:type="dxa"/>
              <w:left w:w="100" w:type="dxa"/>
              <w:bottom w:w="80" w:type="dxa"/>
              <w:right w:w="100" w:type="dxa"/>
            </w:tcMar>
            <w:vAlign w:val="center"/>
          </w:tcPr>
          <w:p w14:paraId="7646F19B">
            <w:pPr>
              <w:jc w:val="left"/>
            </w:pPr>
            <w:r>
              <w:rPr>
                <w:b w:val="0"/>
                <w:bCs w:val="0"/>
                <w:i w:val="0"/>
                <w:iCs w:val="0"/>
                <w:color w:val="000000"/>
              </w:rPr>
              <w:t>Base schema migrated (News, Tenders, Categories, Directorates — MVP subset first)</w:t>
            </w:r>
          </w:p>
        </w:tc>
        <w:tc>
          <w:tcPr>
            <w:tcW w:w="2050" w:type="dxa"/>
            <w:tcMar>
              <w:top w:w="80" w:type="dxa"/>
              <w:left w:w="100" w:type="dxa"/>
              <w:bottom w:w="80" w:type="dxa"/>
              <w:right w:w="100" w:type="dxa"/>
            </w:tcMar>
            <w:vAlign w:val="center"/>
          </w:tcPr>
          <w:p w14:paraId="57C015EE">
            <w:pPr>
              <w:jc w:val="left"/>
            </w:pPr>
            <w:r>
              <w:rPr>
                <w:b w:val="0"/>
                <w:bCs w:val="0"/>
                <w:i w:val="0"/>
                <w:iCs w:val="0"/>
                <w:color w:val="000000"/>
              </w:rPr>
              <w:t>2</w:t>
            </w:r>
          </w:p>
        </w:tc>
        <w:tc>
          <w:tcPr>
            <w:tcW w:w="1900" w:type="dxa"/>
            <w:tcMar>
              <w:top w:w="80" w:type="dxa"/>
              <w:left w:w="100" w:type="dxa"/>
              <w:bottom w:w="80" w:type="dxa"/>
              <w:right w:w="100" w:type="dxa"/>
            </w:tcMar>
            <w:vAlign w:val="center"/>
          </w:tcPr>
          <w:p w14:paraId="04792158">
            <w:pPr>
              <w:jc w:val="left"/>
            </w:pPr>
            <w:r>
              <w:rPr>
                <w:b w:val="0"/>
                <w:bCs w:val="0"/>
                <w:i w:val="0"/>
                <w:iCs w:val="0"/>
                <w:color w:val="000000"/>
              </w:rPr>
              <w:t>Yes</w:t>
            </w:r>
          </w:p>
        </w:tc>
      </w:tr>
      <w:tr w14:paraId="7571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shd w:val="clear" w:color="auto" w:fill="F2F6FA"/>
            <w:tcMar>
              <w:top w:w="80" w:type="dxa"/>
              <w:left w:w="100" w:type="dxa"/>
              <w:bottom w:w="80" w:type="dxa"/>
              <w:right w:w="100" w:type="dxa"/>
            </w:tcMar>
            <w:vAlign w:val="center"/>
          </w:tcPr>
          <w:p w14:paraId="47F62767">
            <w:pPr>
              <w:jc w:val="left"/>
            </w:pPr>
            <w:r>
              <w:rPr>
                <w:b w:val="0"/>
                <w:bCs w:val="0"/>
                <w:i w:val="0"/>
                <w:iCs w:val="0"/>
                <w:color w:val="000000"/>
              </w:rPr>
              <w:t>4</w:t>
            </w:r>
          </w:p>
        </w:tc>
        <w:tc>
          <w:tcPr>
            <w:tcW w:w="3900" w:type="dxa"/>
            <w:shd w:val="clear" w:color="auto" w:fill="F2F6FA"/>
            <w:tcMar>
              <w:top w:w="80" w:type="dxa"/>
              <w:left w:w="100" w:type="dxa"/>
              <w:bottom w:w="80" w:type="dxa"/>
              <w:right w:w="100" w:type="dxa"/>
            </w:tcMar>
            <w:vAlign w:val="center"/>
          </w:tcPr>
          <w:p w14:paraId="4CC2E730">
            <w:pPr>
              <w:jc w:val="left"/>
            </w:pPr>
            <w:r>
              <w:rPr>
                <w:b w:val="0"/>
                <w:bCs w:val="0"/>
                <w:i w:val="0"/>
                <w:iCs w:val="0"/>
                <w:color w:val="000000"/>
              </w:rPr>
              <w:t>Admin SPA shell + login + News CRUD + Tenders CRUD (with file upload)</w:t>
            </w:r>
          </w:p>
        </w:tc>
        <w:tc>
          <w:tcPr>
            <w:tcW w:w="2050" w:type="dxa"/>
            <w:shd w:val="clear" w:color="auto" w:fill="F2F6FA"/>
            <w:tcMar>
              <w:top w:w="80" w:type="dxa"/>
              <w:left w:w="100" w:type="dxa"/>
              <w:bottom w:w="80" w:type="dxa"/>
              <w:right w:w="100" w:type="dxa"/>
            </w:tcMar>
            <w:vAlign w:val="center"/>
          </w:tcPr>
          <w:p w14:paraId="2E166679">
            <w:pPr>
              <w:jc w:val="left"/>
            </w:pPr>
            <w:r>
              <w:rPr>
                <w:b w:val="0"/>
                <w:bCs w:val="0"/>
                <w:i w:val="0"/>
                <w:iCs w:val="0"/>
                <w:color w:val="000000"/>
              </w:rPr>
              <w:t>2, 3</w:t>
            </w:r>
          </w:p>
        </w:tc>
        <w:tc>
          <w:tcPr>
            <w:tcW w:w="1900" w:type="dxa"/>
            <w:shd w:val="clear" w:color="auto" w:fill="F2F6FA"/>
            <w:tcMar>
              <w:top w:w="80" w:type="dxa"/>
              <w:left w:w="100" w:type="dxa"/>
              <w:bottom w:w="80" w:type="dxa"/>
              <w:right w:w="100" w:type="dxa"/>
            </w:tcMar>
            <w:vAlign w:val="center"/>
          </w:tcPr>
          <w:p w14:paraId="14F5800A">
            <w:pPr>
              <w:jc w:val="left"/>
            </w:pPr>
            <w:r>
              <w:rPr>
                <w:b w:val="0"/>
                <w:bCs w:val="0"/>
                <w:i w:val="0"/>
                <w:iCs w:val="0"/>
                <w:color w:val="000000"/>
              </w:rPr>
              <w:t>Yes — core of the demo</w:t>
            </w:r>
          </w:p>
        </w:tc>
      </w:tr>
      <w:tr w14:paraId="4FF72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tcMar>
              <w:top w:w="80" w:type="dxa"/>
              <w:left w:w="100" w:type="dxa"/>
              <w:bottom w:w="80" w:type="dxa"/>
              <w:right w:w="100" w:type="dxa"/>
            </w:tcMar>
            <w:vAlign w:val="center"/>
          </w:tcPr>
          <w:p w14:paraId="78881090">
            <w:pPr>
              <w:jc w:val="left"/>
            </w:pPr>
            <w:r>
              <w:rPr>
                <w:b w:val="0"/>
                <w:bCs w:val="0"/>
                <w:i w:val="0"/>
                <w:iCs w:val="0"/>
                <w:color w:val="000000"/>
              </w:rPr>
              <w:t>5</w:t>
            </w:r>
          </w:p>
        </w:tc>
        <w:tc>
          <w:tcPr>
            <w:tcW w:w="3900" w:type="dxa"/>
            <w:tcMar>
              <w:top w:w="80" w:type="dxa"/>
              <w:left w:w="100" w:type="dxa"/>
              <w:bottom w:w="80" w:type="dxa"/>
              <w:right w:w="100" w:type="dxa"/>
            </w:tcMar>
            <w:vAlign w:val="center"/>
          </w:tcPr>
          <w:p w14:paraId="593D0075">
            <w:pPr>
              <w:jc w:val="left"/>
            </w:pPr>
            <w:r>
              <w:rPr>
                <w:b w:val="0"/>
                <w:bCs w:val="0"/>
                <w:i w:val="0"/>
                <w:iCs w:val="0"/>
                <w:color w:val="000000"/>
              </w:rPr>
              <w:t>Public Next.js shell + NavBar matching existing IA + Home/About/News/Tenders/Directory(1 category)/Contact</w:t>
            </w:r>
          </w:p>
        </w:tc>
        <w:tc>
          <w:tcPr>
            <w:tcW w:w="2050" w:type="dxa"/>
            <w:tcMar>
              <w:top w:w="80" w:type="dxa"/>
              <w:left w:w="100" w:type="dxa"/>
              <w:bottom w:w="80" w:type="dxa"/>
              <w:right w:w="100" w:type="dxa"/>
            </w:tcMar>
            <w:vAlign w:val="center"/>
          </w:tcPr>
          <w:p w14:paraId="55E170C1">
            <w:pPr>
              <w:jc w:val="left"/>
            </w:pPr>
            <w:r>
              <w:rPr>
                <w:b w:val="0"/>
                <w:bCs w:val="0"/>
                <w:i w:val="0"/>
                <w:iCs w:val="0"/>
                <w:color w:val="000000"/>
              </w:rPr>
              <w:t>3</w:t>
            </w:r>
          </w:p>
        </w:tc>
        <w:tc>
          <w:tcPr>
            <w:tcW w:w="1900" w:type="dxa"/>
            <w:tcMar>
              <w:top w:w="80" w:type="dxa"/>
              <w:left w:w="100" w:type="dxa"/>
              <w:bottom w:w="80" w:type="dxa"/>
              <w:right w:w="100" w:type="dxa"/>
            </w:tcMar>
            <w:vAlign w:val="center"/>
          </w:tcPr>
          <w:p w14:paraId="7D39B374">
            <w:pPr>
              <w:jc w:val="left"/>
            </w:pPr>
            <w:r>
              <w:rPr>
                <w:b w:val="0"/>
                <w:bCs w:val="0"/>
                <w:i w:val="0"/>
                <w:iCs w:val="0"/>
                <w:color w:val="000000"/>
              </w:rPr>
              <w:t>Yes — core of the demo</w:t>
            </w:r>
          </w:p>
        </w:tc>
      </w:tr>
      <w:tr w14:paraId="42B14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shd w:val="clear" w:color="auto" w:fill="F2F6FA"/>
            <w:tcMar>
              <w:top w:w="80" w:type="dxa"/>
              <w:left w:w="100" w:type="dxa"/>
              <w:bottom w:w="80" w:type="dxa"/>
              <w:right w:w="100" w:type="dxa"/>
            </w:tcMar>
            <w:vAlign w:val="center"/>
          </w:tcPr>
          <w:p w14:paraId="05AA5E94">
            <w:pPr>
              <w:jc w:val="left"/>
            </w:pPr>
            <w:r>
              <w:rPr>
                <w:b w:val="0"/>
                <w:bCs w:val="0"/>
                <w:i w:val="0"/>
                <w:iCs w:val="0"/>
                <w:color w:val="000000"/>
              </w:rPr>
              <w:t>6</w:t>
            </w:r>
          </w:p>
        </w:tc>
        <w:tc>
          <w:tcPr>
            <w:tcW w:w="3900" w:type="dxa"/>
            <w:shd w:val="clear" w:color="auto" w:fill="F2F6FA"/>
            <w:tcMar>
              <w:top w:w="80" w:type="dxa"/>
              <w:left w:w="100" w:type="dxa"/>
              <w:bottom w:w="80" w:type="dxa"/>
              <w:right w:w="100" w:type="dxa"/>
            </w:tcMar>
            <w:vAlign w:val="center"/>
          </w:tcPr>
          <w:p w14:paraId="5DD25C90">
            <w:pPr>
              <w:jc w:val="left"/>
            </w:pPr>
            <w:r>
              <w:rPr>
                <w:b w:val="0"/>
                <w:bCs w:val="0"/>
                <w:i w:val="0"/>
                <w:iCs w:val="0"/>
                <w:color w:val="000000"/>
              </w:rPr>
              <w:t>Bilingual toggle wired end-to-end (JSON columns → API → both frontends)</w:t>
            </w:r>
          </w:p>
        </w:tc>
        <w:tc>
          <w:tcPr>
            <w:tcW w:w="2050" w:type="dxa"/>
            <w:shd w:val="clear" w:color="auto" w:fill="F2F6FA"/>
            <w:tcMar>
              <w:top w:w="80" w:type="dxa"/>
              <w:left w:w="100" w:type="dxa"/>
              <w:bottom w:w="80" w:type="dxa"/>
              <w:right w:w="100" w:type="dxa"/>
            </w:tcMar>
            <w:vAlign w:val="center"/>
          </w:tcPr>
          <w:p w14:paraId="7FE0B23A">
            <w:pPr>
              <w:jc w:val="left"/>
            </w:pPr>
            <w:r>
              <w:rPr>
                <w:b w:val="0"/>
                <w:bCs w:val="0"/>
                <w:i w:val="0"/>
                <w:iCs w:val="0"/>
                <w:color w:val="000000"/>
              </w:rPr>
              <w:t>4, 5</w:t>
            </w:r>
          </w:p>
        </w:tc>
        <w:tc>
          <w:tcPr>
            <w:tcW w:w="1900" w:type="dxa"/>
            <w:shd w:val="clear" w:color="auto" w:fill="F2F6FA"/>
            <w:tcMar>
              <w:top w:w="80" w:type="dxa"/>
              <w:left w:w="100" w:type="dxa"/>
              <w:bottom w:w="80" w:type="dxa"/>
              <w:right w:w="100" w:type="dxa"/>
            </w:tcMar>
            <w:vAlign w:val="center"/>
          </w:tcPr>
          <w:p w14:paraId="00557330">
            <w:pPr>
              <w:jc w:val="left"/>
            </w:pPr>
            <w:r>
              <w:rPr>
                <w:b w:val="0"/>
                <w:bCs w:val="0"/>
                <w:i w:val="0"/>
                <w:iCs w:val="0"/>
                <w:color w:val="000000"/>
              </w:rPr>
              <w:t>Yes</w:t>
            </w:r>
          </w:p>
        </w:tc>
      </w:tr>
      <w:tr w14:paraId="2EF9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tcMar>
              <w:top w:w="80" w:type="dxa"/>
              <w:left w:w="100" w:type="dxa"/>
              <w:bottom w:w="80" w:type="dxa"/>
              <w:right w:w="100" w:type="dxa"/>
            </w:tcMar>
            <w:vAlign w:val="center"/>
          </w:tcPr>
          <w:p w14:paraId="481DE0CE">
            <w:pPr>
              <w:jc w:val="left"/>
            </w:pPr>
            <w:r>
              <w:rPr>
                <w:b w:val="0"/>
                <w:bCs w:val="0"/>
                <w:i w:val="0"/>
                <w:iCs w:val="0"/>
                <w:color w:val="000000"/>
              </w:rPr>
              <w:t>7</w:t>
            </w:r>
          </w:p>
        </w:tc>
        <w:tc>
          <w:tcPr>
            <w:tcW w:w="3900" w:type="dxa"/>
            <w:tcMar>
              <w:top w:w="80" w:type="dxa"/>
              <w:left w:w="100" w:type="dxa"/>
              <w:bottom w:w="80" w:type="dxa"/>
              <w:right w:w="100" w:type="dxa"/>
            </w:tcMar>
            <w:vAlign w:val="center"/>
          </w:tcPr>
          <w:p w14:paraId="764D4AED">
            <w:pPr>
              <w:jc w:val="left"/>
            </w:pPr>
            <w:r>
              <w:rPr>
                <w:b w:val="0"/>
                <w:bCs w:val="0"/>
                <w:i w:val="0"/>
                <w:iCs w:val="0"/>
                <w:color w:val="000000"/>
              </w:rPr>
              <w:t>Responsive + baseline accessibility pass on demo pages</w:t>
            </w:r>
          </w:p>
        </w:tc>
        <w:tc>
          <w:tcPr>
            <w:tcW w:w="2050" w:type="dxa"/>
            <w:tcMar>
              <w:top w:w="80" w:type="dxa"/>
              <w:left w:w="100" w:type="dxa"/>
              <w:bottom w:w="80" w:type="dxa"/>
              <w:right w:w="100" w:type="dxa"/>
            </w:tcMar>
            <w:vAlign w:val="center"/>
          </w:tcPr>
          <w:p w14:paraId="107D1F5A">
            <w:pPr>
              <w:jc w:val="left"/>
            </w:pPr>
            <w:r>
              <w:rPr>
                <w:b w:val="0"/>
                <w:bCs w:val="0"/>
                <w:i w:val="0"/>
                <w:iCs w:val="0"/>
                <w:color w:val="000000"/>
              </w:rPr>
              <w:t>5</w:t>
            </w:r>
          </w:p>
        </w:tc>
        <w:tc>
          <w:tcPr>
            <w:tcW w:w="1900" w:type="dxa"/>
            <w:tcMar>
              <w:top w:w="80" w:type="dxa"/>
              <w:left w:w="100" w:type="dxa"/>
              <w:bottom w:w="80" w:type="dxa"/>
              <w:right w:w="100" w:type="dxa"/>
            </w:tcMar>
            <w:vAlign w:val="center"/>
          </w:tcPr>
          <w:p w14:paraId="3FD71127">
            <w:pPr>
              <w:jc w:val="left"/>
            </w:pPr>
            <w:r>
              <w:rPr>
                <w:b w:val="0"/>
                <w:bCs w:val="0"/>
                <w:i w:val="0"/>
                <w:iCs w:val="0"/>
                <w:color w:val="000000"/>
              </w:rPr>
              <w:t>Yes</w:t>
            </w:r>
          </w:p>
        </w:tc>
      </w:tr>
      <w:tr w14:paraId="70E67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shd w:val="clear" w:color="auto" w:fill="F2F6FA"/>
            <w:tcMar>
              <w:top w:w="80" w:type="dxa"/>
              <w:left w:w="100" w:type="dxa"/>
              <w:bottom w:w="80" w:type="dxa"/>
              <w:right w:w="100" w:type="dxa"/>
            </w:tcMar>
            <w:vAlign w:val="center"/>
          </w:tcPr>
          <w:p w14:paraId="12D1604B">
            <w:pPr>
              <w:jc w:val="left"/>
            </w:pPr>
            <w:r>
              <w:rPr>
                <w:b w:val="0"/>
                <w:bCs w:val="0"/>
                <w:i w:val="0"/>
                <w:iCs w:val="0"/>
                <w:color w:val="000000"/>
              </w:rPr>
              <w:t>8</w:t>
            </w:r>
          </w:p>
        </w:tc>
        <w:tc>
          <w:tcPr>
            <w:tcW w:w="3900" w:type="dxa"/>
            <w:shd w:val="clear" w:color="auto" w:fill="F2F6FA"/>
            <w:tcMar>
              <w:top w:w="80" w:type="dxa"/>
              <w:left w:w="100" w:type="dxa"/>
              <w:bottom w:w="80" w:type="dxa"/>
              <w:right w:w="100" w:type="dxa"/>
            </w:tcMar>
            <w:vAlign w:val="center"/>
          </w:tcPr>
          <w:p w14:paraId="53ADECF3">
            <w:pPr>
              <w:jc w:val="left"/>
            </w:pPr>
            <w:r>
              <w:rPr>
                <w:b w:val="0"/>
                <w:bCs w:val="0"/>
                <w:i w:val="0"/>
                <w:iCs w:val="0"/>
                <w:color w:val="000000"/>
              </w:rPr>
              <w:t>→ Supervisor demonstration checkpoint (MVP per §8)</w:t>
            </w:r>
          </w:p>
        </w:tc>
        <w:tc>
          <w:tcPr>
            <w:tcW w:w="2050" w:type="dxa"/>
            <w:shd w:val="clear" w:color="auto" w:fill="F2F6FA"/>
            <w:tcMar>
              <w:top w:w="80" w:type="dxa"/>
              <w:left w:w="100" w:type="dxa"/>
              <w:bottom w:w="80" w:type="dxa"/>
              <w:right w:w="100" w:type="dxa"/>
            </w:tcMar>
            <w:vAlign w:val="center"/>
          </w:tcPr>
          <w:p w14:paraId="7B437BAF">
            <w:pPr>
              <w:jc w:val="left"/>
            </w:pPr>
            <w:r>
              <w:rPr>
                <w:b w:val="0"/>
                <w:bCs w:val="0"/>
                <w:i w:val="0"/>
                <w:iCs w:val="0"/>
                <w:color w:val="000000"/>
              </w:rPr>
              <w:t>1–7</w:t>
            </w:r>
          </w:p>
        </w:tc>
        <w:tc>
          <w:tcPr>
            <w:tcW w:w="1900" w:type="dxa"/>
            <w:shd w:val="clear" w:color="auto" w:fill="F2F6FA"/>
            <w:tcMar>
              <w:top w:w="80" w:type="dxa"/>
              <w:left w:w="100" w:type="dxa"/>
              <w:bottom w:w="80" w:type="dxa"/>
              <w:right w:w="100" w:type="dxa"/>
            </w:tcMar>
            <w:vAlign w:val="center"/>
          </w:tcPr>
          <w:p w14:paraId="21C7807E">
            <w:pPr>
              <w:jc w:val="left"/>
            </w:pPr>
            <w:r>
              <w:rPr>
                <w:b w:val="0"/>
                <w:bCs w:val="0"/>
                <w:i w:val="0"/>
                <w:iCs w:val="0"/>
                <w:color w:val="000000"/>
              </w:rPr>
              <w:t>—</w:t>
            </w:r>
          </w:p>
        </w:tc>
      </w:tr>
      <w:tr w14:paraId="5FB1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tcMar>
              <w:top w:w="80" w:type="dxa"/>
              <w:left w:w="100" w:type="dxa"/>
              <w:bottom w:w="80" w:type="dxa"/>
              <w:right w:w="100" w:type="dxa"/>
            </w:tcMar>
            <w:vAlign w:val="center"/>
          </w:tcPr>
          <w:p w14:paraId="6D85F282">
            <w:pPr>
              <w:jc w:val="left"/>
            </w:pPr>
            <w:r>
              <w:rPr>
                <w:b w:val="0"/>
                <w:bCs w:val="0"/>
                <w:i w:val="0"/>
                <w:iCs w:val="0"/>
                <w:color w:val="000000"/>
              </w:rPr>
              <w:t>9</w:t>
            </w:r>
          </w:p>
        </w:tc>
        <w:tc>
          <w:tcPr>
            <w:tcW w:w="3900" w:type="dxa"/>
            <w:tcMar>
              <w:top w:w="80" w:type="dxa"/>
              <w:left w:w="100" w:type="dxa"/>
              <w:bottom w:w="80" w:type="dxa"/>
              <w:right w:w="100" w:type="dxa"/>
            </w:tcMar>
            <w:vAlign w:val="center"/>
          </w:tcPr>
          <w:p w14:paraId="296B8D9B">
            <w:pPr>
              <w:jc w:val="left"/>
            </w:pPr>
            <w:r>
              <w:rPr>
                <w:b w:val="0"/>
                <w:bCs w:val="0"/>
                <w:i w:val="0"/>
                <w:iCs w:val="0"/>
                <w:color w:val="000000"/>
              </w:rPr>
              <w:t>Remaining core modules: Events, Vacancies, Publications, Announcements</w:t>
            </w:r>
          </w:p>
        </w:tc>
        <w:tc>
          <w:tcPr>
            <w:tcW w:w="2050" w:type="dxa"/>
            <w:tcMar>
              <w:top w:w="80" w:type="dxa"/>
              <w:left w:w="100" w:type="dxa"/>
              <w:bottom w:w="80" w:type="dxa"/>
              <w:right w:w="100" w:type="dxa"/>
            </w:tcMar>
            <w:vAlign w:val="center"/>
          </w:tcPr>
          <w:p w14:paraId="00474306">
            <w:pPr>
              <w:jc w:val="left"/>
            </w:pPr>
            <w:r>
              <w:rPr>
                <w:b w:val="0"/>
                <w:bCs w:val="0"/>
                <w:i w:val="0"/>
                <w:iCs w:val="0"/>
                <w:color w:val="000000"/>
              </w:rPr>
              <w:t>3–5</w:t>
            </w:r>
          </w:p>
        </w:tc>
        <w:tc>
          <w:tcPr>
            <w:tcW w:w="1900" w:type="dxa"/>
            <w:tcMar>
              <w:top w:w="80" w:type="dxa"/>
              <w:left w:w="100" w:type="dxa"/>
              <w:bottom w:w="80" w:type="dxa"/>
              <w:right w:w="100" w:type="dxa"/>
            </w:tcMar>
            <w:vAlign w:val="center"/>
          </w:tcPr>
          <w:p w14:paraId="66DF439D">
            <w:pPr>
              <w:jc w:val="left"/>
            </w:pPr>
            <w:r>
              <w:rPr>
                <w:b w:val="0"/>
                <w:bCs w:val="0"/>
                <w:i w:val="0"/>
                <w:iCs w:val="0"/>
                <w:color w:val="000000"/>
              </w:rPr>
              <w:t>No</w:t>
            </w:r>
          </w:p>
        </w:tc>
      </w:tr>
      <w:tr w14:paraId="078A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shd w:val="clear" w:color="auto" w:fill="F2F6FA"/>
            <w:tcMar>
              <w:top w:w="80" w:type="dxa"/>
              <w:left w:w="100" w:type="dxa"/>
              <w:bottom w:w="80" w:type="dxa"/>
              <w:right w:w="100" w:type="dxa"/>
            </w:tcMar>
            <w:vAlign w:val="center"/>
          </w:tcPr>
          <w:p w14:paraId="1A8036A6">
            <w:pPr>
              <w:jc w:val="left"/>
            </w:pPr>
            <w:r>
              <w:rPr>
                <w:b w:val="0"/>
                <w:bCs w:val="0"/>
                <w:i w:val="0"/>
                <w:iCs w:val="0"/>
                <w:color w:val="000000"/>
              </w:rPr>
              <w:t>10</w:t>
            </w:r>
          </w:p>
        </w:tc>
        <w:tc>
          <w:tcPr>
            <w:tcW w:w="3900" w:type="dxa"/>
            <w:shd w:val="clear" w:color="auto" w:fill="F2F6FA"/>
            <w:tcMar>
              <w:top w:w="80" w:type="dxa"/>
              <w:left w:w="100" w:type="dxa"/>
              <w:bottom w:w="80" w:type="dxa"/>
              <w:right w:w="100" w:type="dxa"/>
            </w:tcMar>
            <w:vAlign w:val="center"/>
          </w:tcPr>
          <w:p w14:paraId="3DCBAD00">
            <w:pPr>
              <w:jc w:val="left"/>
            </w:pPr>
            <w:r>
              <w:rPr>
                <w:b w:val="0"/>
                <w:bCs w:val="0"/>
                <w:i w:val="0"/>
                <w:iCs w:val="0"/>
                <w:color w:val="000000"/>
              </w:rPr>
              <w:t>Gallery, Sliders, full Directory categories, unified media table</w:t>
            </w:r>
          </w:p>
        </w:tc>
        <w:tc>
          <w:tcPr>
            <w:tcW w:w="2050" w:type="dxa"/>
            <w:shd w:val="clear" w:color="auto" w:fill="F2F6FA"/>
            <w:tcMar>
              <w:top w:w="80" w:type="dxa"/>
              <w:left w:w="100" w:type="dxa"/>
              <w:bottom w:w="80" w:type="dxa"/>
              <w:right w:w="100" w:type="dxa"/>
            </w:tcMar>
            <w:vAlign w:val="center"/>
          </w:tcPr>
          <w:p w14:paraId="7A9EF33D">
            <w:pPr>
              <w:jc w:val="left"/>
            </w:pPr>
            <w:r>
              <w:rPr>
                <w:b w:val="0"/>
                <w:bCs w:val="0"/>
                <w:i w:val="0"/>
                <w:iCs w:val="0"/>
                <w:color w:val="000000"/>
              </w:rPr>
              <w:t>9</w:t>
            </w:r>
          </w:p>
        </w:tc>
        <w:tc>
          <w:tcPr>
            <w:tcW w:w="1900" w:type="dxa"/>
            <w:shd w:val="clear" w:color="auto" w:fill="F2F6FA"/>
            <w:tcMar>
              <w:top w:w="80" w:type="dxa"/>
              <w:left w:w="100" w:type="dxa"/>
              <w:bottom w:w="80" w:type="dxa"/>
              <w:right w:w="100" w:type="dxa"/>
            </w:tcMar>
            <w:vAlign w:val="center"/>
          </w:tcPr>
          <w:p w14:paraId="77D31227">
            <w:pPr>
              <w:jc w:val="left"/>
            </w:pPr>
            <w:r>
              <w:rPr>
                <w:b w:val="0"/>
                <w:bCs w:val="0"/>
                <w:i w:val="0"/>
                <w:iCs w:val="0"/>
                <w:color w:val="000000"/>
              </w:rPr>
              <w:t>No</w:t>
            </w:r>
          </w:p>
        </w:tc>
      </w:tr>
      <w:tr w14:paraId="3D4D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tcMar>
              <w:top w:w="80" w:type="dxa"/>
              <w:left w:w="100" w:type="dxa"/>
              <w:bottom w:w="80" w:type="dxa"/>
              <w:right w:w="100" w:type="dxa"/>
            </w:tcMar>
            <w:vAlign w:val="center"/>
          </w:tcPr>
          <w:p w14:paraId="5D5A6A10">
            <w:pPr>
              <w:jc w:val="left"/>
            </w:pPr>
            <w:r>
              <w:rPr>
                <w:b w:val="0"/>
                <w:bCs w:val="0"/>
                <w:i w:val="0"/>
                <w:iCs w:val="0"/>
                <w:color w:val="000000"/>
              </w:rPr>
              <w:t>11</w:t>
            </w:r>
          </w:p>
        </w:tc>
        <w:tc>
          <w:tcPr>
            <w:tcW w:w="3900" w:type="dxa"/>
            <w:tcMar>
              <w:top w:w="80" w:type="dxa"/>
              <w:left w:w="100" w:type="dxa"/>
              <w:bottom w:w="80" w:type="dxa"/>
              <w:right w:w="100" w:type="dxa"/>
            </w:tcMar>
            <w:vAlign w:val="center"/>
          </w:tcPr>
          <w:p w14:paraId="3FCDE935">
            <w:pPr>
              <w:jc w:val="left"/>
            </w:pPr>
            <w:r>
              <w:rPr>
                <w:b w:val="0"/>
                <w:bCs w:val="0"/>
                <w:i w:val="0"/>
                <w:iCs w:val="0"/>
                <w:color w:val="000000"/>
              </w:rPr>
              <w:t>Contact workflow, Search, Activity log screen</w:t>
            </w:r>
          </w:p>
        </w:tc>
        <w:tc>
          <w:tcPr>
            <w:tcW w:w="2050" w:type="dxa"/>
            <w:tcMar>
              <w:top w:w="80" w:type="dxa"/>
              <w:left w:w="100" w:type="dxa"/>
              <w:bottom w:w="80" w:type="dxa"/>
              <w:right w:w="100" w:type="dxa"/>
            </w:tcMar>
            <w:vAlign w:val="center"/>
          </w:tcPr>
          <w:p w14:paraId="71AE0BCD">
            <w:pPr>
              <w:jc w:val="left"/>
            </w:pPr>
            <w:r>
              <w:rPr>
                <w:b w:val="0"/>
                <w:bCs w:val="0"/>
                <w:i w:val="0"/>
                <w:iCs w:val="0"/>
                <w:color w:val="000000"/>
              </w:rPr>
              <w:t>9</w:t>
            </w:r>
          </w:p>
        </w:tc>
        <w:tc>
          <w:tcPr>
            <w:tcW w:w="1900" w:type="dxa"/>
            <w:tcMar>
              <w:top w:w="80" w:type="dxa"/>
              <w:left w:w="100" w:type="dxa"/>
              <w:bottom w:w="80" w:type="dxa"/>
              <w:right w:w="100" w:type="dxa"/>
            </w:tcMar>
            <w:vAlign w:val="center"/>
          </w:tcPr>
          <w:p w14:paraId="0A6E58C3">
            <w:pPr>
              <w:jc w:val="left"/>
            </w:pPr>
            <w:r>
              <w:rPr>
                <w:b w:val="0"/>
                <w:bCs w:val="0"/>
                <w:i w:val="0"/>
                <w:iCs w:val="0"/>
                <w:color w:val="000000"/>
              </w:rPr>
              <w:t>No</w:t>
            </w:r>
          </w:p>
        </w:tc>
      </w:tr>
      <w:tr w14:paraId="76E00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shd w:val="clear" w:color="auto" w:fill="F2F6FA"/>
            <w:tcMar>
              <w:top w:w="80" w:type="dxa"/>
              <w:left w:w="100" w:type="dxa"/>
              <w:bottom w:w="80" w:type="dxa"/>
              <w:right w:w="100" w:type="dxa"/>
            </w:tcMar>
            <w:vAlign w:val="center"/>
          </w:tcPr>
          <w:p w14:paraId="7DC2E883">
            <w:pPr>
              <w:jc w:val="left"/>
            </w:pPr>
            <w:r>
              <w:rPr>
                <w:b w:val="0"/>
                <w:bCs w:val="0"/>
                <w:i w:val="0"/>
                <w:iCs w:val="0"/>
                <w:color w:val="000000"/>
              </w:rPr>
              <w:t>12</w:t>
            </w:r>
          </w:p>
        </w:tc>
        <w:tc>
          <w:tcPr>
            <w:tcW w:w="3900" w:type="dxa"/>
            <w:shd w:val="clear" w:color="auto" w:fill="F2F6FA"/>
            <w:tcMar>
              <w:top w:w="80" w:type="dxa"/>
              <w:left w:w="100" w:type="dxa"/>
              <w:bottom w:w="80" w:type="dxa"/>
              <w:right w:w="100" w:type="dxa"/>
            </w:tcMar>
            <w:vAlign w:val="center"/>
          </w:tcPr>
          <w:p w14:paraId="1AB4F6AC">
            <w:pPr>
              <w:jc w:val="left"/>
            </w:pPr>
            <w:r>
              <w:rPr>
                <w:b w:val="0"/>
                <w:bCs w:val="0"/>
                <w:i w:val="0"/>
                <w:iCs w:val="0"/>
                <w:color w:val="000000"/>
              </w:rPr>
              <w:t>ETL scripts drafted + dry-run against copied production data</w:t>
            </w:r>
          </w:p>
        </w:tc>
        <w:tc>
          <w:tcPr>
            <w:tcW w:w="2050" w:type="dxa"/>
            <w:shd w:val="clear" w:color="auto" w:fill="F2F6FA"/>
            <w:tcMar>
              <w:top w:w="80" w:type="dxa"/>
              <w:left w:w="100" w:type="dxa"/>
              <w:bottom w:w="80" w:type="dxa"/>
              <w:right w:w="100" w:type="dxa"/>
            </w:tcMar>
            <w:vAlign w:val="center"/>
          </w:tcPr>
          <w:p w14:paraId="44A8F56B">
            <w:pPr>
              <w:jc w:val="left"/>
            </w:pPr>
            <w:r>
              <w:rPr>
                <w:b w:val="0"/>
                <w:bCs w:val="0"/>
                <w:i w:val="0"/>
                <w:iCs w:val="0"/>
                <w:color w:val="000000"/>
              </w:rPr>
              <w:t>3 (can start early, in parallel)</w:t>
            </w:r>
          </w:p>
        </w:tc>
        <w:tc>
          <w:tcPr>
            <w:tcW w:w="1900" w:type="dxa"/>
            <w:shd w:val="clear" w:color="auto" w:fill="F2F6FA"/>
            <w:tcMar>
              <w:top w:w="80" w:type="dxa"/>
              <w:left w:w="100" w:type="dxa"/>
              <w:bottom w:w="80" w:type="dxa"/>
              <w:right w:w="100" w:type="dxa"/>
            </w:tcMar>
            <w:vAlign w:val="center"/>
          </w:tcPr>
          <w:p w14:paraId="07086CE8">
            <w:pPr>
              <w:jc w:val="left"/>
            </w:pPr>
            <w:r>
              <w:rPr>
                <w:b w:val="0"/>
                <w:bCs w:val="0"/>
                <w:i w:val="0"/>
                <w:iCs w:val="0"/>
                <w:color w:val="000000"/>
              </w:rPr>
              <w:t>No</w:t>
            </w:r>
          </w:p>
        </w:tc>
      </w:tr>
      <w:tr w14:paraId="3BE1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tcMar>
              <w:top w:w="80" w:type="dxa"/>
              <w:left w:w="100" w:type="dxa"/>
              <w:bottom w:w="80" w:type="dxa"/>
              <w:right w:w="100" w:type="dxa"/>
            </w:tcMar>
            <w:vAlign w:val="center"/>
          </w:tcPr>
          <w:p w14:paraId="1F0397F3">
            <w:pPr>
              <w:jc w:val="left"/>
            </w:pPr>
            <w:r>
              <w:rPr>
                <w:b w:val="0"/>
                <w:bCs w:val="0"/>
                <w:i w:val="0"/>
                <w:iCs w:val="0"/>
                <w:color w:val="000000"/>
              </w:rPr>
              <w:t>13</w:t>
            </w:r>
          </w:p>
        </w:tc>
        <w:tc>
          <w:tcPr>
            <w:tcW w:w="3900" w:type="dxa"/>
            <w:tcMar>
              <w:top w:w="80" w:type="dxa"/>
              <w:left w:w="100" w:type="dxa"/>
              <w:bottom w:w="80" w:type="dxa"/>
              <w:right w:w="100" w:type="dxa"/>
            </w:tcMar>
            <w:vAlign w:val="center"/>
          </w:tcPr>
          <w:p w14:paraId="41DCB97D">
            <w:pPr>
              <w:jc w:val="left"/>
            </w:pPr>
            <w:r>
              <w:rPr>
                <w:b w:val="0"/>
                <w:bCs w:val="0"/>
                <w:i w:val="0"/>
                <w:iCs w:val="0"/>
                <w:color w:val="000000"/>
              </w:rPr>
              <w:t>Full data migration, side-by-side verification, DNS cutover</w:t>
            </w:r>
          </w:p>
        </w:tc>
        <w:tc>
          <w:tcPr>
            <w:tcW w:w="2050" w:type="dxa"/>
            <w:tcMar>
              <w:top w:w="80" w:type="dxa"/>
              <w:left w:w="100" w:type="dxa"/>
              <w:bottom w:w="80" w:type="dxa"/>
              <w:right w:w="100" w:type="dxa"/>
            </w:tcMar>
            <w:vAlign w:val="center"/>
          </w:tcPr>
          <w:p w14:paraId="7FD302F7">
            <w:pPr>
              <w:jc w:val="left"/>
            </w:pPr>
            <w:r>
              <w:rPr>
                <w:b w:val="0"/>
                <w:bCs w:val="0"/>
                <w:i w:val="0"/>
                <w:iCs w:val="0"/>
                <w:color w:val="000000"/>
              </w:rPr>
              <w:t>9–12</w:t>
            </w:r>
          </w:p>
        </w:tc>
        <w:tc>
          <w:tcPr>
            <w:tcW w:w="1900" w:type="dxa"/>
            <w:tcMar>
              <w:top w:w="80" w:type="dxa"/>
              <w:left w:w="100" w:type="dxa"/>
              <w:bottom w:w="80" w:type="dxa"/>
              <w:right w:w="100" w:type="dxa"/>
            </w:tcMar>
            <w:vAlign w:val="center"/>
          </w:tcPr>
          <w:p w14:paraId="0F8F9851">
            <w:pPr>
              <w:jc w:val="left"/>
            </w:pPr>
            <w:r>
              <w:rPr>
                <w:b w:val="0"/>
                <w:bCs w:val="0"/>
                <w:i w:val="0"/>
                <w:iCs w:val="0"/>
                <w:color w:val="000000"/>
              </w:rPr>
              <w:t>No</w:t>
            </w:r>
          </w:p>
        </w:tc>
      </w:tr>
      <w:tr w14:paraId="2202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dxa"/>
            <w:shd w:val="clear" w:color="auto" w:fill="F2F6FA"/>
            <w:tcMar>
              <w:top w:w="80" w:type="dxa"/>
              <w:left w:w="100" w:type="dxa"/>
              <w:bottom w:w="80" w:type="dxa"/>
              <w:right w:w="100" w:type="dxa"/>
            </w:tcMar>
            <w:vAlign w:val="center"/>
          </w:tcPr>
          <w:p w14:paraId="20F7FDB2">
            <w:pPr>
              <w:jc w:val="left"/>
            </w:pPr>
            <w:r>
              <w:rPr>
                <w:b w:val="0"/>
                <w:bCs w:val="0"/>
                <w:i w:val="0"/>
                <w:iCs w:val="0"/>
                <w:color w:val="000000"/>
              </w:rPr>
              <w:t>14</w:t>
            </w:r>
          </w:p>
        </w:tc>
        <w:tc>
          <w:tcPr>
            <w:tcW w:w="3900" w:type="dxa"/>
            <w:shd w:val="clear" w:color="auto" w:fill="F2F6FA"/>
            <w:tcMar>
              <w:top w:w="80" w:type="dxa"/>
              <w:left w:w="100" w:type="dxa"/>
              <w:bottom w:w="80" w:type="dxa"/>
              <w:right w:w="100" w:type="dxa"/>
            </w:tcMar>
            <w:vAlign w:val="center"/>
          </w:tcPr>
          <w:p w14:paraId="753F92CB">
            <w:pPr>
              <w:jc w:val="left"/>
            </w:pPr>
            <w:r>
              <w:rPr>
                <w:b w:val="0"/>
                <w:bCs w:val="0"/>
                <w:i w:val="0"/>
                <w:iCs w:val="0"/>
                <w:color w:val="000000"/>
              </w:rPr>
              <w:t>Phase 2 (optional): subscriptions, Portfolio decision, additional languages</w:t>
            </w:r>
          </w:p>
        </w:tc>
        <w:tc>
          <w:tcPr>
            <w:tcW w:w="2050" w:type="dxa"/>
            <w:shd w:val="clear" w:color="auto" w:fill="F2F6FA"/>
            <w:tcMar>
              <w:top w:w="80" w:type="dxa"/>
              <w:left w:w="100" w:type="dxa"/>
              <w:bottom w:w="80" w:type="dxa"/>
              <w:right w:w="100" w:type="dxa"/>
            </w:tcMar>
            <w:vAlign w:val="center"/>
          </w:tcPr>
          <w:p w14:paraId="15169BC0">
            <w:pPr>
              <w:jc w:val="left"/>
            </w:pPr>
            <w:r>
              <w:rPr>
                <w:b w:val="0"/>
                <w:bCs w:val="0"/>
                <w:i w:val="0"/>
                <w:iCs w:val="0"/>
                <w:color w:val="000000"/>
              </w:rPr>
              <w:t>13</w:t>
            </w:r>
          </w:p>
        </w:tc>
        <w:tc>
          <w:tcPr>
            <w:tcW w:w="1900" w:type="dxa"/>
            <w:shd w:val="clear" w:color="auto" w:fill="F2F6FA"/>
            <w:tcMar>
              <w:top w:w="80" w:type="dxa"/>
              <w:left w:w="100" w:type="dxa"/>
              <w:bottom w:w="80" w:type="dxa"/>
              <w:right w:w="100" w:type="dxa"/>
            </w:tcMar>
            <w:vAlign w:val="center"/>
          </w:tcPr>
          <w:p w14:paraId="3B537A2F">
            <w:pPr>
              <w:jc w:val="left"/>
            </w:pPr>
            <w:r>
              <w:rPr>
                <w:b w:val="0"/>
                <w:bCs w:val="0"/>
                <w:i w:val="0"/>
                <w:iCs w:val="0"/>
                <w:color w:val="000000"/>
              </w:rPr>
              <w:t>No</w:t>
            </w:r>
          </w:p>
        </w:tc>
      </w:tr>
    </w:tbl>
    <w:p w14:paraId="32B75594">
      <w:pPr>
        <w:pStyle w:val="2"/>
        <w:spacing w:before="300" w:after="200"/>
      </w:pPr>
      <w:r>
        <w:t>Notes on this document</w:t>
      </w:r>
    </w:p>
    <w:p w14:paraId="73F8545D">
      <w:pPr>
        <w:spacing w:after="160" w:line="276" w:lineRule="auto"/>
      </w:pPr>
      <w:r>
        <w:t>This architecture is derived from the project SRS (SRS_Afar_Portal_v2.md) and the earlier source-code audit of the existing Laravel 8 system. Every “old equivalent” referenced above (routes, controllers, schema) reflects what was found by reading the original codebase directly, not an assumption about what a typical system of this kind would contain.</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CD4F0">
    <w:pPr>
      <w:jc w:val="center"/>
    </w:pP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NUMPAGES</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29413">
    <w:pPr>
      <w:jc w:val="right"/>
    </w:pPr>
    <w:r>
      <w:rPr>
        <w:color w:val="595959"/>
        <w:sz w:val="16"/>
        <w:szCs w:val="16"/>
      </w:rPr>
      <w:t>Afar Regional Portal —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93071"/>
    <w:multiLevelType w:val="multilevel"/>
    <w:tmpl w:val="81B93071"/>
    <w:lvl w:ilvl="0" w:tentative="0">
      <w:start w:val="1"/>
      <w:numFmt w:val="bullet"/>
      <w:lvlText w:val="•"/>
      <w:lvlJc w:val="left"/>
      <w:pPr>
        <w:ind w:left="460" w:hanging="260"/>
      </w:pPr>
    </w:lvl>
    <w:lvl w:ilvl="1" w:tentative="0">
      <w:start w:val="1"/>
      <w:numFmt w:val="bullet"/>
      <w:lvlText w:val="◦"/>
      <w:lvlJc w:val="left"/>
      <w:pPr>
        <w:ind w:left="820" w:hanging="260"/>
      </w:pPr>
    </w:lvl>
  </w:abstractNum>
  <w:abstractNum w:abstractNumId="1">
    <w:nsid w:val="425DD085"/>
    <w:multiLevelType w:val="singleLevel"/>
    <w:tmpl w:val="425DD085"/>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A8F7C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1F3864" w:sz="8" w:space="4"/>
      </w:pBdr>
      <w:spacing w:before="360" w:after="200"/>
    </w:pPr>
    <w:rPr>
      <w:rFonts w:ascii="Calibri" w:hAnsi="Calibri" w:eastAsia="Calibri" w:cs="Calibri"/>
      <w:b/>
      <w:bCs/>
      <w:color w:val="1F3864"/>
      <w:sz w:val="32"/>
      <w:szCs w:val="32"/>
    </w:rPr>
  </w:style>
  <w:style w:type="paragraph" w:styleId="3">
    <w:name w:val="heading 2"/>
    <w:next w:val="1"/>
    <w:qFormat/>
    <w:uiPriority w:val="0"/>
    <w:pPr>
      <w:spacing w:before="280" w:after="140"/>
    </w:pPr>
    <w:rPr>
      <w:rFonts w:ascii="Calibri" w:hAnsi="Calibri" w:eastAsia="Calibri" w:cs="Calibri"/>
      <w:b/>
      <w:bCs/>
      <w:color w:val="2E6E9E"/>
      <w:sz w:val="26"/>
      <w:szCs w:val="26"/>
    </w:rPr>
  </w:style>
  <w:style w:type="paragraph" w:styleId="4">
    <w:name w:val="heading 3"/>
    <w:next w:val="1"/>
    <w:qFormat/>
    <w:uiPriority w:val="0"/>
    <w:pPr>
      <w:spacing w:before="220" w:after="100"/>
    </w:pPr>
    <w:rPr>
      <w:rFonts w:ascii="Calibri" w:hAnsi="Calibri" w:eastAsia="Calibri" w:cs="Calibri"/>
      <w:b/>
      <w:bCs/>
      <w:i/>
      <w:iCs/>
      <w:color w:val="333333"/>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0</TotalTime>
  <ScaleCrop>false</ScaleCrop>
  <LinksUpToDate>false</LinksUpToDate>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2026-07-20T07:33:00Z</dcterms:created>
  <dc:creator>Claude</dc:creator>
  <cp:lastModifiedBy>Hp</cp:lastModifiedBy>
  <dcterms:modified xsi:type="dcterms:W3CDTF">2026-07-21T18:03:57Z</dcterms:modified>
  <dc:title>Afar Regional Portal — Architecture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eyJoZGlkIjoiNWY4ZTNkMmQ0MDMzYmUyZDY0OTg4N2Y5Njg1ZTc0YTMifQ==</vt:lpwstr>
  </property>
  <property fmtid="{D5CDD505-2E9C-101B-9397-08002B2CF9AE}" pid="3" name="KSOProductBuildVer">
    <vt:lpwstr>1033-12.1.0.27458</vt:lpwstr>
  </property>
  <property fmtid="{D5CDD505-2E9C-101B-9397-08002B2CF9AE}" pid="4" name="ICV">
    <vt:lpwstr>AB5020141D5D4BF18FE8FE6814AE671D_12</vt:lpwstr>
  </property>
</Properties>
</file>