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29" w:after="0"/>
        <w:jc w:val="center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TEST DATA BASE ADMINSTRATOR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A</w:t>
      </w:r>
      <w:r>
        <w:rPr>
          <w:rFonts w:ascii="Times New Roman" w:hAnsi="Times New Roman"/>
          <w:b w:val="false"/>
          <w:bCs w:val="false"/>
        </w:rPr>
        <w:t>n entreprise has one CEO, 3 agencies douala, yaounde, bafoussam and an audit team who needs secure access and control.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DATACORP need me to conceive, implement , secure and document their database .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</w:t>
      </w:r>
      <w:r>
        <w:rPr>
          <w:rFonts w:ascii="Times New Roman" w:hAnsi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/>
          <w:b/>
          <w:bCs/>
          <w:sz w:val="28"/>
          <w:szCs w:val="28"/>
        </w:rPr>
        <w:t>Conceptual phase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1. D</w:t>
      </w:r>
      <w:r>
        <w:rPr>
          <w:rFonts w:ascii="Times New Roman" w:hAnsi="Times New Roman"/>
          <w:b/>
          <w:bCs/>
        </w:rPr>
        <w:t>atabase architecture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a) </w:t>
      </w:r>
      <w:r>
        <w:rPr>
          <w:rFonts w:ascii="Times New Roman" w:hAnsi="Times New Roman"/>
          <w:b w:val="false"/>
          <w:bCs w:val="false"/>
        </w:rPr>
        <w:t>Choice of DBMS is PostgreSQL.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b)</w:t>
      </w:r>
      <w:r>
        <w:rPr>
          <w:rFonts w:ascii="Times New Roman" w:hAnsi="Times New Roman"/>
          <w:b/>
          <w:bCs/>
        </w:rPr>
        <w:t>Server organisation (prod)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  <w:t>Primary Production Server (prod-db-01)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  <w:t>Location: Primary Data Center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Specifications: 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  <w:t>CPU: 8+ cores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RAM: 32GB+ 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  <w:t>Storage: 1TB SSD with RAID 10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  <w:t>High Availability: Enabled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  <w:t>Purpose: Live enterprise data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b.1)</w:t>
      </w:r>
      <w:r>
        <w:rPr>
          <w:rFonts w:ascii="Times New Roman" w:hAnsi="Times New Roman"/>
          <w:b/>
          <w:bCs/>
        </w:rPr>
        <w:t>Test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  <w:t>Testing Server (test-db-01)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  <w:t>Location: Secondary Data Center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  <w:t>Specifications: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  <w:t>CPU: 4 cores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  <w:t>RAM: 16GB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  <w:t>Storage: 500GB SSD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Purpose: 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  <w:t>Application testing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  <w:t>Schema changes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ab/>
        <w:t>Performance marking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b.2) </w:t>
      </w:r>
      <w:r>
        <w:rPr>
          <w:rFonts w:ascii="Times New Roman" w:hAnsi="Times New Roman"/>
          <w:b/>
          <w:bCs/>
        </w:rPr>
        <w:t>backup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ab/>
        <w:t>Backup Server (backup-db-01)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ab/>
        <w:t>Location: Off-site/Cloud Storage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ab/>
        <w:t>Backup Schedule: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ab/>
        <w:t xml:space="preserve">Daily: Full backup 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ab/>
        <w:t>Hourly: WAL (Write-Ahead Logging) archiving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ab/>
        <w:t>Real-time: Streaming replication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ab/>
        <w:t>Retention Policy: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ab/>
        <w:t>7 days of daily backups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ab/>
        <w:t>4 weeks of weekly backups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ab/>
        <w:t>12 months of monthly backups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ab/>
        <w:t xml:space="preserve">Disaster Recovery: 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</w:t>
      </w:r>
      <w:r>
        <w:rPr>
          <w:rFonts w:ascii="Times New Roman" w:hAnsi="Times New Roman"/>
          <w:b w:val="false"/>
          <w:bCs w:val="false"/>
        </w:rPr>
        <w:tab/>
        <w:t>RPO (Recovery Point Objective): 15 minutes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 </w:t>
      </w:r>
      <w:r>
        <w:rPr>
          <w:rFonts w:ascii="Times New Roman" w:hAnsi="Times New Roman"/>
          <w:b w:val="false"/>
          <w:bCs w:val="false"/>
        </w:rPr>
        <w:tab/>
        <w:t>RTO (Recovery Time Objective): 2 hours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c) </w:t>
      </w:r>
      <w:r>
        <w:rPr>
          <w:rFonts w:ascii="Times New Roman" w:hAnsi="Times New Roman"/>
          <w:b/>
          <w:bCs/>
        </w:rPr>
        <w:t>Access control per role  (CEO, Agencies, Audit)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Create four different role groups: CEO, Agency, Audit, and Read-Only.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CEO Permissions: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The CEO role can do everything with all tables.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The CEO role can also work with all sequence numbers.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The CEO role can run all functions.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Agency Permissions: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Agency role can view, add, and update agency data.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Agency role can only view organization information.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Agency role can access the public database area.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Audit Permissions: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Audit role can view all tables for monitoring.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Audit role can add records to audit logs.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Audit role can see what's currently running in the database.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2)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Modelling</w:t>
      </w:r>
    </w:p>
    <w:p>
      <w:pPr>
        <w:pStyle w:val="Normal"/>
        <w:bidi w:val="0"/>
        <w:spacing w:before="29" w:after="0"/>
        <w:jc w:val="left"/>
        <w:rPr>
          <w:b/>
          <w:b/>
          <w:bCs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175260</wp:posOffset>
                </wp:positionH>
                <wp:positionV relativeFrom="paragraph">
                  <wp:posOffset>314325</wp:posOffset>
                </wp:positionV>
                <wp:extent cx="1038225" cy="619125"/>
                <wp:effectExtent l="1270" t="1270" r="0" b="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40" cy="6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CLIENTS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" fillcolor="white" stroked="t" o:allowincell="f" style="position:absolute;margin-left:13.8pt;margin-top:24.75pt;width:81.7pt;height:48.7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CLIENTS</w:t>
                      </w:r>
                    </w:p>
                  </w:txbxContent>
                </v:textbox>
                <v:fill o:detectmouseclick="t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2318385</wp:posOffset>
                </wp:positionH>
                <wp:positionV relativeFrom="paragraph">
                  <wp:posOffset>333375</wp:posOffset>
                </wp:positionV>
                <wp:extent cx="1143000" cy="552450"/>
                <wp:effectExtent l="635" t="635" r="635" b="635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5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CONTRACT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fillcolor="white" stroked="t" o:allowincell="f" style="position:absolute;margin-left:182.55pt;margin-top:26.25pt;width:89.95pt;height:43.4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CONTRACT</w:t>
                      </w:r>
                    </w:p>
                  </w:txbxContent>
                </v:textbox>
                <v:fill o:detectmouseclick="t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4528185</wp:posOffset>
                </wp:positionH>
                <wp:positionV relativeFrom="paragraph">
                  <wp:posOffset>323850</wp:posOffset>
                </wp:positionV>
                <wp:extent cx="1562100" cy="571500"/>
                <wp:effectExtent l="635" t="635" r="635" b="635"/>
                <wp:wrapNone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040" cy="57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TRANSACTIONS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3" fillcolor="white" stroked="t" o:allowincell="f" style="position:absolute;margin-left:356.55pt;margin-top:25.5pt;width:122.95pt;height:44.95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TRANSACTIONS</w:t>
                      </w:r>
                    </w:p>
                  </w:txbxContent>
                </v:textbox>
                <v:fill o:detectmouseclick="t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1384935</wp:posOffset>
                </wp:positionH>
                <wp:positionV relativeFrom="paragraph">
                  <wp:posOffset>1914525</wp:posOffset>
                </wp:positionV>
                <wp:extent cx="2914650" cy="504825"/>
                <wp:effectExtent l="635" t="1270" r="635" b="0"/>
                <wp:wrapNone/>
                <wp:docPr id="4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560" cy="504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/>
                              <w:t>AGENCIES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4" fillcolor="white" stroked="t" o:allowincell="f" style="position:absolute;margin-left:109.05pt;margin-top:150.75pt;width:229.45pt;height:39.7pt;mso-wrap-style:none;v-text-anchor:middle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/>
                        <w:t>AGENCIES</w:t>
                      </w:r>
                    </w:p>
                  </w:txbxContent>
                </v:textbox>
                <v:fill o:detectmouseclick="t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1299210</wp:posOffset>
                </wp:positionH>
                <wp:positionV relativeFrom="paragraph">
                  <wp:posOffset>508635</wp:posOffset>
                </wp:positionV>
                <wp:extent cx="1019175" cy="66675"/>
                <wp:effectExtent l="1270" t="1270" r="635" b="635"/>
                <wp:wrapNone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60" cy="66600"/>
                        </a:xfrm>
                        <a:prstGeom prst="rightArrow">
                          <a:avLst>
                            <a:gd name="adj1" fmla="val 50000"/>
                            <a:gd name="adj2" fmla="val 382568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0800,10800" path="m0@5l@3@5l@3,l21600,10800l@3,21600l@3@6l0@6xe">
                <v:stroke joinstyle="miter"/>
                <v:formulas>
                  <v:f eqn="val 21600"/>
                  <v:f eqn="val #1"/>
                  <v:f eqn="val #0"/>
                  <v:f eqn="sum width 0 @2"/>
                  <v:f eqn="prod 1 @1 2"/>
                  <v:f eqn="sum 10800 0 @4"/>
                  <v:f eqn="sum 10800 @4 0"/>
                  <v:f eqn="prod @5 @2 10800"/>
                  <v:f eqn="sum @3 @7 0"/>
                </v:formulas>
                <v:path gradientshapeok="t" o:connecttype="rect" textboxrect="0,@5,@8,@6"/>
                <v:handles>
                  <v:h position="0,@5"/>
                  <v:h position="@3,0"/>
                </v:handles>
              </v:shapetype>
              <v:shape id="shape_0" ID="Shape 5" fillcolor="white" stroked="t" o:allowincell="f" style="position:absolute;margin-left:102.3pt;margin-top:40.05pt;width:80.2pt;height:5.2pt;mso-wrap-style:none;v-text-anchor:middle" type="_x0000_t13">
                <v:fill o:detectmouseclick="t" color2="black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3509010</wp:posOffset>
                </wp:positionH>
                <wp:positionV relativeFrom="paragraph">
                  <wp:posOffset>581025</wp:posOffset>
                </wp:positionV>
                <wp:extent cx="1019175" cy="66675"/>
                <wp:effectExtent l="1270" t="1270" r="635" b="635"/>
                <wp:wrapNone/>
                <wp:docPr id="6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60" cy="66600"/>
                        </a:xfrm>
                        <a:prstGeom prst="rightArrow">
                          <a:avLst>
                            <a:gd name="adj1" fmla="val 50000"/>
                            <a:gd name="adj2" fmla="val 382568"/>
                          </a:avLst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 6" fillcolor="white" stroked="t" o:allowincell="f" style="position:absolute;margin-left:276.3pt;margin-top:45.75pt;width:80.2pt;height:5.2pt;mso-wrap-style:none;v-text-anchor:middle" type="_x0000_t13">
                <v:fill o:detectmouseclick="t" color2="black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posOffset>861060</wp:posOffset>
                </wp:positionH>
                <wp:positionV relativeFrom="paragraph">
                  <wp:posOffset>1514475</wp:posOffset>
                </wp:positionV>
                <wp:extent cx="4381500" cy="0"/>
                <wp:effectExtent l="635" t="635" r="635" b="635"/>
                <wp:wrapNone/>
                <wp:docPr id="7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8pt,119.25pt" to="412.75pt,119.25pt" ID="Horizontal li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5290185</wp:posOffset>
                </wp:positionH>
                <wp:positionV relativeFrom="paragraph">
                  <wp:posOffset>981075</wp:posOffset>
                </wp:positionV>
                <wp:extent cx="0" cy="114300"/>
                <wp:effectExtent l="635" t="635" r="635" b="635"/>
                <wp:wrapNone/>
                <wp:docPr id="8" name="Vertic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14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55pt,77.25pt" to="416.55pt,86.2pt" ID="Vertical li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posOffset>5290185</wp:posOffset>
                </wp:positionH>
                <wp:positionV relativeFrom="paragraph">
                  <wp:posOffset>1219200</wp:posOffset>
                </wp:positionV>
                <wp:extent cx="0" cy="247650"/>
                <wp:effectExtent l="635" t="635" r="635" b="635"/>
                <wp:wrapNone/>
                <wp:docPr id="9" name="Vertic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476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16.55pt,96pt" to="416.55pt,115.45pt" ID="Vertical line 2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olumn">
                  <wp:posOffset>813435</wp:posOffset>
                </wp:positionH>
                <wp:positionV relativeFrom="paragraph">
                  <wp:posOffset>990600</wp:posOffset>
                </wp:positionV>
                <wp:extent cx="0" cy="104775"/>
                <wp:effectExtent l="635" t="635" r="635" b="635"/>
                <wp:wrapNone/>
                <wp:docPr id="10" name="Vertic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47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05pt,78pt" to="64.05pt,86.2pt" ID="Vertical line 3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posOffset>813435</wp:posOffset>
                </wp:positionH>
                <wp:positionV relativeFrom="paragraph">
                  <wp:posOffset>1190625</wp:posOffset>
                </wp:positionV>
                <wp:extent cx="0" cy="257175"/>
                <wp:effectExtent l="635" t="635" r="635" b="635"/>
                <wp:wrapNone/>
                <wp:docPr id="11" name="Vertical 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570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05pt,93.75pt" to="64.05pt,113.95pt" ID="Vertical line 4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column">
                  <wp:posOffset>2927985</wp:posOffset>
                </wp:positionH>
                <wp:positionV relativeFrom="paragraph">
                  <wp:posOffset>885825</wp:posOffset>
                </wp:positionV>
                <wp:extent cx="0" cy="1028700"/>
                <wp:effectExtent l="635" t="635" r="635" b="635"/>
                <wp:wrapNone/>
                <wp:docPr id="12" name="Vertical lin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288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prstDash val="lgDash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0.55pt,69.75pt" to="230.55pt,150.7pt" ID="Vertical line 5" stroked="t" o:allowincell="f" style="position:absolute">
                <v:stroke color="#3465a4" dashstyle="longdash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/>
          <w:b w:val="false"/>
          <w:bCs w:val="false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Clients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client_id: A unique ID number that automatically increases for each new client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national_id: Their ID number (like CIN or Passport) - must be unique and provided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full_name: Their complete name - must be provided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email: Their email address - must be unique if provided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phone: Their phone number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address: Their full address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agency_id: Which agency registered this client (links to agencies table)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created_at: When the client record was made (auto-filled with current date/time)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status: Their current status - either ACTIVE, INACTIVE, or BLOCKED (default is ACTIVE)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Contracts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contract_id: A unique ID number that automatically increases for each new contract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contract_number: A unique contract number in format AGY-YYYY-XXXXX - must be provided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client_id: Which client this contract belongs to  must be provided and links to clients table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agency_id: Which agency manages this contract - must be provided and links to agencies table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contract_type: What type of contract - must be LOAN, INSURANCE, or LEASE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amount: The contract amount - must be provided and must be greater than 0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start_date: When the contract begins - must be provided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end_date: When the contract ends - must be provided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status: Current status - DRAFT, ACTIVE, SUSPENDED, or TERMINATED (default is ACTIVE)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Special rule: The end date must always be after the start date.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Transactions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transaction_id: A unique ID number that automatically increases for each new transaction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reference: A unique transaction number in format TXN-YYYYMMDD-XXXXX - must be provided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contract_id: Which contract this transaction belongs to - must be provided and links to contracts table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transaction_type: Type of transaction - must be PAYMENT, DEPOSIT, WITHDRAWAL, FEE, or INTEREST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amount: The transaction amount - must be provided and must be greater than 0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currency: The currency used (default is XAF - Central African CFA franc)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agency_id: Which agency handled this transaction - must be provided and links to agencies table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transaction_date: When the transaction happened (auto-filled with current date/time)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status: Current status - PENDING, COMPLETED, FAILED, or CANCELLED (default is COMPLETED)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Agencies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agency_id: A unique ID number that automatically increases for each new agency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code: A short, unique agency code like DLA, YDE, or BFS - must be provided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name: The agency's full name - must be provided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city: The city where the agency is located - must be provided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manager_id: Which user manages this agency (links to the users table)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created_at: When the agency was created (auto-filled with today's date)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2.2 </w:t>
      </w:r>
      <w:r>
        <w:rPr>
          <w:rFonts w:ascii="Times New Roman" w:hAnsi="Times New Roman"/>
          <w:b/>
          <w:bCs/>
        </w:rPr>
        <w:t>P</w:t>
      </w:r>
      <w:r>
        <w:rPr>
          <w:rFonts w:ascii="Times New Roman" w:hAnsi="Times New Roman"/>
          <w:b/>
          <w:bCs/>
        </w:rPr>
        <w:t xml:space="preserve">rimary key, </w:t>
      </w:r>
      <w:r>
        <w:rPr>
          <w:rFonts w:ascii="Times New Roman" w:hAnsi="Times New Roman"/>
          <w:b/>
          <w:bCs/>
        </w:rPr>
        <w:t>F</w:t>
      </w:r>
      <w:r>
        <w:rPr>
          <w:rFonts w:ascii="Times New Roman" w:hAnsi="Times New Roman"/>
          <w:b/>
          <w:bCs/>
        </w:rPr>
        <w:t xml:space="preserve">oreign key, </w:t>
      </w:r>
      <w:r>
        <w:rPr>
          <w:rFonts w:ascii="Times New Roman" w:hAnsi="Times New Roman"/>
          <w:b/>
          <w:bCs/>
        </w:rPr>
        <w:t>I</w:t>
      </w:r>
      <w:r>
        <w:rPr>
          <w:rFonts w:ascii="Times New Roman" w:hAnsi="Times New Roman"/>
          <w:b/>
          <w:bCs/>
        </w:rPr>
        <w:t>ndexing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Primary Keys: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clients.client_id (SERIAL auto-increment)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agencies.agency_id (SERIAL)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contracts.contract_id (SERIAL)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transactions.transaction_id (BIGSERIAL for high volume)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Foreign Key</w:t>
      </w:r>
    </w:p>
    <w:p>
      <w:pPr>
        <w:pStyle w:val="Normal"/>
        <w:numPr>
          <w:ilvl w:val="0"/>
          <w:numId w:val="2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Each client is linked to the agency where they registered </w:t>
      </w:r>
      <w:r>
        <w:rPr>
          <w:rFonts w:ascii="Times New Roman" w:hAnsi="Times New Roman"/>
          <w:b w:val="false"/>
          <w:bCs w:val="false"/>
        </w:rPr>
        <w:t>eg FOREIGN KEY (agency_id) REFERENCES agencies(agency_id)</w:t>
      </w:r>
    </w:p>
    <w:p>
      <w:pPr>
        <w:pStyle w:val="Normal"/>
        <w:numPr>
          <w:ilvl w:val="0"/>
          <w:numId w:val="2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Each contract belongs to a specific client and agency </w:t>
      </w:r>
      <w:r>
        <w:rPr>
          <w:rFonts w:ascii="Times New Roman" w:hAnsi="Times New Roman"/>
          <w:b w:val="false"/>
          <w:bCs w:val="false"/>
        </w:rPr>
        <w:t>eg FOREIGN KEY (client_id) REFERENCES clients(client_id), FOREIGN KEY (agency_id) REFERENCES agencies(agency_id)</w:t>
      </w:r>
    </w:p>
    <w:p>
      <w:pPr>
        <w:pStyle w:val="Normal"/>
        <w:numPr>
          <w:ilvl w:val="0"/>
          <w:numId w:val="2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Each transaction belongs to a specific contract and agency </w:t>
      </w:r>
      <w:r>
        <w:rPr>
          <w:rFonts w:ascii="Times New Roman" w:hAnsi="Times New Roman"/>
          <w:b w:val="false"/>
          <w:bCs w:val="false"/>
        </w:rPr>
        <w:t>eg FOREIGN KEY (contract_id) REFERENCES contracts(contract_id), FOREIGN KEY (agency_id) REFERENCES agencies(agency_id)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Indexing</w:t>
      </w:r>
    </w:p>
    <w:p>
      <w:pPr>
        <w:pStyle w:val="Normal"/>
        <w:numPr>
          <w:ilvl w:val="0"/>
          <w:numId w:val="3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Foreign key indexes - Speed up lookups when joining related tables</w:t>
      </w:r>
    </w:p>
    <w:p>
      <w:pPr>
        <w:pStyle w:val="Normal"/>
        <w:numPr>
          <w:ilvl w:val="0"/>
          <w:numId w:val="3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Search indexes - Make finding records by ID, number, or date faster</w:t>
      </w:r>
    </w:p>
    <w:p>
      <w:pPr>
        <w:pStyle w:val="Normal"/>
        <w:numPr>
          <w:ilvl w:val="0"/>
          <w:numId w:val="3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Reporting indexes - Optimize queries that filter by date range, status, or transaction type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2.3 </w:t>
      </w:r>
      <w:r>
        <w:rPr>
          <w:rFonts w:ascii="Times New Roman" w:hAnsi="Times New Roman"/>
          <w:b/>
          <w:bCs/>
        </w:rPr>
        <w:t>I</w:t>
      </w:r>
      <w:r>
        <w:rPr>
          <w:rFonts w:ascii="Times New Roman" w:hAnsi="Times New Roman"/>
          <w:b/>
          <w:bCs/>
        </w:rPr>
        <w:t>ntegrity constraint (</w:t>
      </w:r>
      <w:r>
        <w:rPr>
          <w:rFonts w:ascii="Times New Roman" w:hAnsi="Times New Roman"/>
          <w:b/>
          <w:bCs/>
        </w:rPr>
        <w:t>CHECK</w:t>
      </w:r>
      <w:r>
        <w:rPr>
          <w:rFonts w:ascii="Times New Roman" w:hAnsi="Times New Roman"/>
          <w:b/>
          <w:bCs/>
        </w:rPr>
        <w:t xml:space="preserve">, </w:t>
      </w:r>
      <w:r>
        <w:rPr>
          <w:rFonts w:ascii="Times New Roman" w:hAnsi="Times New Roman"/>
          <w:b/>
          <w:bCs/>
        </w:rPr>
        <w:t>UNIQUE</w:t>
      </w:r>
      <w:r>
        <w:rPr>
          <w:rFonts w:ascii="Times New Roman" w:hAnsi="Times New Roman"/>
          <w:b/>
          <w:bCs/>
        </w:rPr>
        <w:t xml:space="preserve">, </w:t>
      </w:r>
      <w:r>
        <w:rPr>
          <w:rFonts w:ascii="Times New Roman" w:hAnsi="Times New Roman"/>
          <w:b/>
          <w:bCs/>
        </w:rPr>
        <w:t>FK</w:t>
      </w:r>
      <w:r>
        <w:rPr>
          <w:rFonts w:ascii="Times New Roman" w:hAnsi="Times New Roman"/>
          <w:b/>
          <w:bCs/>
        </w:rPr>
        <w:t>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numPr>
          <w:ilvl w:val="0"/>
          <w:numId w:val="4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Contract and transaction amounts must always be positive</w:t>
      </w:r>
    </w:p>
    <w:p>
      <w:pPr>
        <w:pStyle w:val="Normal"/>
        <w:numPr>
          <w:ilvl w:val="0"/>
          <w:numId w:val="4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Client status must be ACTIVE, INACTIVE, or BLOCKED</w:t>
      </w:r>
    </w:p>
    <w:p>
      <w:pPr>
        <w:pStyle w:val="Normal"/>
        <w:numPr>
          <w:ilvl w:val="0"/>
          <w:numId w:val="4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Contract end date must always be after the start date</w:t>
      </w:r>
    </w:p>
    <w:p>
      <w:pPr>
        <w:pStyle w:val="Normal"/>
        <w:numPr>
          <w:ilvl w:val="0"/>
          <w:numId w:val="4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Currency codes must be 3 uppercase letters (like XAF, USD, EUR)</w:t>
      </w:r>
    </w:p>
    <w:p>
      <w:pPr>
        <w:pStyle w:val="Normal"/>
        <w:numPr>
          <w:ilvl w:val="0"/>
          <w:numId w:val="4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Each client must have a unique national ID</w:t>
      </w:r>
    </w:p>
    <w:p>
      <w:pPr>
        <w:pStyle w:val="Normal"/>
        <w:numPr>
          <w:ilvl w:val="0"/>
          <w:numId w:val="4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Each contract must have a unique contract number</w:t>
      </w:r>
    </w:p>
    <w:p>
      <w:pPr>
        <w:pStyle w:val="Normal"/>
        <w:numPr>
          <w:ilvl w:val="0"/>
          <w:numId w:val="4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Each transaction must have a unique reference number</w:t>
      </w:r>
    </w:p>
    <w:p>
      <w:pPr>
        <w:pStyle w:val="Normal"/>
        <w:numPr>
          <w:ilvl w:val="0"/>
          <w:numId w:val="4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Each agency must have a unique code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3. </w:t>
      </w:r>
      <w:r>
        <w:rPr>
          <w:rFonts w:ascii="Times New Roman" w:hAnsi="Times New Roman"/>
          <w:b/>
          <w:bCs/>
        </w:rPr>
        <w:t>Security rules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/>
          <w:bCs/>
        </w:rPr>
        <w:t>a</w:t>
      </w:r>
      <w:r>
        <w:rPr>
          <w:rFonts w:ascii="Times New Roman" w:hAnsi="Times New Roman"/>
          <w:b/>
          <w:bCs/>
        </w:rPr>
        <w:t>) User Accounts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CEO (1 person)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Has full control over everything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Can manage users and access audit logs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Audit Team (2-3 people)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Can view all data for monitoring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Can write audit logs and export reports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Agency Managers (3 people, one per agency)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Can manage their own agency's data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Can view reports and manage their agency's staff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Agency Staff (many people)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Can perform daily operations (create, view, update, delete)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 Limited to working only within their own agency's data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b) Password politics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These are the password rules for the database:</w:t>
      </w:r>
    </w:p>
    <w:p>
      <w:pPr>
        <w:pStyle w:val="Normal"/>
        <w:numPr>
          <w:ilvl w:val="0"/>
          <w:numId w:val="5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/>
          <w:bCs/>
        </w:rPr>
        <w:t>Length:</w:t>
      </w:r>
      <w:r>
        <w:rPr>
          <w:rFonts w:ascii="Times New Roman" w:hAnsi="Times New Roman"/>
          <w:b w:val="false"/>
          <w:bCs w:val="false"/>
        </w:rPr>
        <w:t xml:space="preserve"> Must be at least 12 characters</w:t>
      </w:r>
    </w:p>
    <w:p>
      <w:pPr>
        <w:pStyle w:val="Normal"/>
        <w:numPr>
          <w:ilvl w:val="0"/>
          <w:numId w:val="5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/>
          <w:bCs/>
        </w:rPr>
        <w:t xml:space="preserve">Complexity: </w:t>
      </w:r>
      <w:r>
        <w:rPr>
          <w:rFonts w:ascii="Times New Roman" w:hAnsi="Times New Roman"/>
          <w:b w:val="false"/>
          <w:bCs w:val="false"/>
        </w:rPr>
        <w:t>Must include uppercase, lowercase, numbers, and special characters</w:t>
      </w:r>
    </w:p>
    <w:p>
      <w:pPr>
        <w:pStyle w:val="Normal"/>
        <w:numPr>
          <w:ilvl w:val="0"/>
          <w:numId w:val="5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/>
          <w:bCs/>
        </w:rPr>
        <w:t xml:space="preserve">Expiration: </w:t>
      </w:r>
      <w:r>
        <w:rPr>
          <w:rFonts w:ascii="Times New Roman" w:hAnsi="Times New Roman"/>
          <w:b w:val="false"/>
          <w:bCs w:val="false"/>
        </w:rPr>
        <w:t>Must be changed every 90 days</w:t>
      </w:r>
    </w:p>
    <w:p>
      <w:pPr>
        <w:pStyle w:val="Normal"/>
        <w:numPr>
          <w:ilvl w:val="0"/>
          <w:numId w:val="5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/>
          <w:bCs/>
        </w:rPr>
        <w:t>History:</w:t>
      </w:r>
      <w:r>
        <w:rPr>
          <w:rFonts w:ascii="Times New Roman" w:hAnsi="Times New Roman"/>
          <w:b w:val="false"/>
          <w:bCs w:val="false"/>
        </w:rPr>
        <w:t xml:space="preserve"> Cannot reuse the last 5 passwords</w:t>
      </w:r>
    </w:p>
    <w:p>
      <w:pPr>
        <w:pStyle w:val="Normal"/>
        <w:numPr>
          <w:ilvl w:val="0"/>
          <w:numId w:val="5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/>
          <w:bCs/>
        </w:rPr>
        <w:t>Lockout:</w:t>
      </w:r>
      <w:r>
        <w:rPr>
          <w:rFonts w:ascii="Times New Roman" w:hAnsi="Times New Roman"/>
          <w:b w:val="false"/>
          <w:bCs w:val="false"/>
        </w:rPr>
        <w:t xml:space="preserve"> 5 failed login attempts locks the account for 30 minutes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c)</w:t>
      </w:r>
      <w:r>
        <w:rPr>
          <w:rFonts w:ascii="Times New Roman" w:hAnsi="Times New Roman"/>
          <w:b/>
          <w:bCs/>
        </w:rPr>
        <w:t xml:space="preserve"> Encryption strategies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This is about securing database connections: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Only allow encrypted connections to the database</w:t>
      </w:r>
    </w:p>
    <w:p>
      <w:pPr>
        <w:pStyle w:val="Normal"/>
        <w:numPr>
          <w:ilvl w:val="0"/>
          <w:numId w:val="6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Force SSL/TLS for all connections</w:t>
      </w:r>
    </w:p>
    <w:p>
      <w:pPr>
        <w:pStyle w:val="Normal"/>
        <w:numPr>
          <w:ilvl w:val="0"/>
          <w:numId w:val="6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Allow access only from secured connections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Security requirements:</w:t>
      </w:r>
    </w:p>
    <w:p>
      <w:pPr>
        <w:pStyle w:val="Normal"/>
        <w:numPr>
          <w:ilvl w:val="0"/>
          <w:numId w:val="7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Use TLS 1.2 or higher only</w:t>
      </w:r>
    </w:p>
    <w:p>
      <w:pPr>
        <w:pStyle w:val="Normal"/>
        <w:numPr>
          <w:ilvl w:val="0"/>
          <w:numId w:val="7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All certificates must be valid and properly issued (no self-signed)</w:t>
      </w:r>
    </w:p>
    <w:p>
      <w:pPr>
        <w:pStyle w:val="Normal"/>
        <w:numPr>
          <w:ilvl w:val="0"/>
          <w:numId w:val="7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Certificates must be from trusted sources like Let's Encrypt or Internal CA</w:t>
      </w:r>
    </w:p>
    <w:p>
      <w:pPr>
        <w:pStyle w:val="Normal"/>
        <w:numPr>
          <w:ilvl w:val="0"/>
          <w:numId w:val="7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Certificate validation must be enforced in production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/>
          <w:bCs/>
        </w:rPr>
        <w:t>4.</w:t>
      </w:r>
      <w:r>
        <w:rPr>
          <w:rFonts w:ascii="Times New Roman" w:hAnsi="Times New Roman"/>
          <w:b w:val="false"/>
          <w:bCs w:val="false"/>
        </w:rPr>
        <w:t xml:space="preserve"> </w:t>
      </w:r>
      <w:r>
        <w:rPr>
          <w:rFonts w:ascii="Times New Roman" w:hAnsi="Times New Roman"/>
          <w:b/>
          <w:bCs/>
        </w:rPr>
        <w:t>Saving and Backup strategies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/>
          <w:bCs/>
        </w:rPr>
        <w:t>C</w:t>
      </w:r>
      <w:r>
        <w:rPr>
          <w:rFonts w:ascii="Times New Roman" w:hAnsi="Times New Roman"/>
          <w:b/>
          <w:bCs/>
        </w:rPr>
        <w:t>omplete saving</w:t>
      </w:r>
    </w:p>
    <w:p>
      <w:pPr>
        <w:pStyle w:val="Normal"/>
        <w:numPr>
          <w:ilvl w:val="0"/>
          <w:numId w:val="8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Complete copy of entire database</w:t>
      </w:r>
    </w:p>
    <w:p>
      <w:pPr>
        <w:pStyle w:val="Normal"/>
        <w:numPr>
          <w:ilvl w:val="0"/>
          <w:numId w:val="8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Standalone - contains everything needed for restore</w:t>
      </w:r>
    </w:p>
    <w:p>
      <w:pPr>
        <w:pStyle w:val="Normal"/>
        <w:numPr>
          <w:ilvl w:val="0"/>
          <w:numId w:val="8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Baseline for all other backups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/>
          <w:bCs/>
        </w:rPr>
        <w:t>Differential saving</w:t>
      </w:r>
    </w:p>
    <w:p>
      <w:pPr>
        <w:pStyle w:val="Normal"/>
        <w:numPr>
          <w:ilvl w:val="0"/>
          <w:numId w:val="9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Changes since last full backup</w:t>
      </w:r>
    </w:p>
    <w:p>
      <w:pPr>
        <w:pStyle w:val="Normal"/>
        <w:numPr>
          <w:ilvl w:val="0"/>
          <w:numId w:val="9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Smaller than full backup</w:t>
      </w:r>
    </w:p>
    <w:p>
      <w:pPr>
        <w:pStyle w:val="Normal"/>
        <w:numPr>
          <w:ilvl w:val="0"/>
          <w:numId w:val="9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Faster to create than full</w:t>
      </w:r>
    </w:p>
    <w:p>
      <w:pPr>
        <w:pStyle w:val="Normal"/>
        <w:numPr>
          <w:ilvl w:val="0"/>
          <w:numId w:val="9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Requires full backup to restore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T</w:t>
      </w:r>
      <w:r>
        <w:rPr>
          <w:rFonts w:ascii="Times New Roman" w:hAnsi="Times New Roman"/>
          <w:b/>
          <w:bCs/>
        </w:rPr>
        <w:t>ransaction saving (log shipping or point in time recovery)</w:t>
      </w:r>
    </w:p>
    <w:p>
      <w:pPr>
        <w:pStyle w:val="Normal"/>
        <w:numPr>
          <w:ilvl w:val="0"/>
          <w:numId w:val="10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Continuous transaction log shipping</w:t>
      </w:r>
    </w:p>
    <w:p>
      <w:pPr>
        <w:pStyle w:val="Normal"/>
        <w:numPr>
          <w:ilvl w:val="0"/>
          <w:numId w:val="10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Point-in-Time Recovery (PITR)</w:t>
      </w:r>
    </w:p>
    <w:p>
      <w:pPr>
        <w:pStyle w:val="Normal"/>
        <w:numPr>
          <w:ilvl w:val="0"/>
          <w:numId w:val="10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WAL files = Write-Ahead Logs</w:t>
      </w:r>
    </w:p>
    <w:p>
      <w:pPr>
        <w:pStyle w:val="Normal"/>
        <w:numPr>
          <w:ilvl w:val="0"/>
          <w:numId w:val="10"/>
        </w:numPr>
        <w:bidi w:val="0"/>
        <w:spacing w:before="29" w:after="0"/>
        <w:jc w:val="left"/>
        <w:rPr>
          <w:rFonts w:ascii="Times New Roman" w:hAnsi="Times New Roman"/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Minimal data loss (seconds/minutes)</w:t>
      </w:r>
    </w:p>
    <w:p>
      <w:pPr>
        <w:pStyle w:val="Normal"/>
        <w:bidi w:val="0"/>
        <w:spacing w:before="29" w:after="0"/>
        <w:jc w:val="left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5</Pages>
  <Words>1153</Words>
  <Characters>6363</Characters>
  <CharactersWithSpaces>7421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2025-12-03T12:59:53Z</dcterms:created>
  <dc:creator/>
  <dc:description/>
  <dc:language>en-US</dc:language>
  <cp:lastModifiedBy/>
  <dcterms:modified xsi:type="dcterms:W3CDTF">2025-12-03T14:49:44Z</dcterms:modified>
  <cp:revision>1</cp:revision>
  <dc:subject/>
  <dc:title/>
</cp:coreProperties>
</file>