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877F2"/>
          <w:sz w:val="72"/>
        </w:rPr>
        <w:t>PULSE</w:t>
      </w:r>
    </w:p>
    <w:p>
      <w:pPr>
        <w:jc w:val="center"/>
      </w:pPr>
      <w:r>
        <w:rPr>
          <w:rFonts w:ascii="Calibri" w:hAnsi="Calibri"/>
          <w:i/>
          <w:color w:val="65676B"/>
          <w:sz w:val="28"/>
        </w:rPr>
        <w:t>Ecommerce premium · Resumen ejecutivo del proyecto</w:t>
      </w:r>
    </w:p>
    <w:p>
      <w:pPr>
        <w:jc w:val="center"/>
      </w:pPr>
      <w:r>
        <w:rPr>
          <w:rFonts w:ascii="Calibri" w:hAnsi="Calibri"/>
          <w:color w:val="65676B"/>
          <w:sz w:val="22"/>
        </w:rPr>
        <w:t>Versión actualizada · 11 de mayo de 2026</w:t>
      </w:r>
    </w:p>
    <w:p/>
    <w:p>
      <w:pPr>
        <w:pStyle w:val="Heading1"/>
      </w:pPr>
      <w:r>
        <w:rPr>
          <w:rFonts w:ascii="Calibri" w:hAnsi="Calibri"/>
          <w:color w:val="1877F2"/>
        </w:rPr>
        <w:t>1. Visión general</w:t>
      </w:r>
    </w:p>
    <w:p>
      <w:r>
        <w:rPr>
          <w:rFonts w:ascii="Calibri" w:hAnsi="Calibri"/>
          <w:b w:val="0"/>
          <w:i w:val="0"/>
          <w:color w:val="1C1E21"/>
          <w:sz w:val="22"/>
        </w:rPr>
        <w:t>PULSE es una tienda en línea premium con catálogo de productos, carrito persistente, libreta de direcciones por usuario, checkout con tarjetas (Visa, Mastercard, American Express), historial de compras con código QR por pedido y panel de administración para gestionar productos y categorías. La aplicación está pensada para escenarios reales: persiste todo en PostgreSQL, soporta acceso seguro mediante JWT y se puede exponer a dispositivos móviles vía ngrok para demos.</w:t>
      </w:r>
    </w:p>
    <w:p>
      <w:pPr>
        <w:pStyle w:val="Heading1"/>
      </w:pPr>
      <w:r>
        <w:rPr>
          <w:rFonts w:ascii="Calibri" w:hAnsi="Calibri"/>
          <w:color w:val="1877F2"/>
        </w:rPr>
        <w:t>2. Arquitectura general</w:t>
      </w:r>
    </w:p>
    <w:tbl>
      <w:tblPr>
        <w:tblStyle w:val="LightGrid-Accent1"/>
        <w:tblW w:type="auto" w:w="0"/>
        <w:tblLook w:firstColumn="1" w:firstRow="1" w:lastColumn="0" w:lastRow="0" w:noHBand="0" w:noVBand="1" w:val="04A0"/>
      </w:tblPr>
      <w:tblGrid>
        <w:gridCol w:w="4320"/>
        <w:gridCol w:w="4320"/>
      </w:tblGrid>
      <w:tr>
        <w:tc>
          <w:tcPr>
            <w:tcW w:type="dxa" w:w="2835"/>
          </w:tcPr>
          <w:p>
            <w:r/>
            <w:r>
              <w:rPr>
                <w:rFonts w:ascii="Calibri" w:hAnsi="Calibri"/>
                <w:b/>
                <w:color w:val="1877F2"/>
                <w:sz w:val="22"/>
              </w:rPr>
              <w:t>Frontend</w:t>
            </w:r>
          </w:p>
        </w:tc>
        <w:tc>
          <w:tcPr>
            <w:tcW w:type="dxa" w:w="6236"/>
          </w:tcPr>
          <w:p>
            <w:r/>
            <w:r>
              <w:rPr>
                <w:rFonts w:ascii="Calibri" w:hAnsi="Calibri"/>
                <w:color w:val="1C1E21"/>
                <w:sz w:val="22"/>
              </w:rPr>
              <w:t>Next.js 15 (App Router) + React + TailwindCSS</w:t>
            </w:r>
          </w:p>
        </w:tc>
      </w:tr>
      <w:tr>
        <w:tc>
          <w:tcPr>
            <w:tcW w:type="dxa" w:w="2835"/>
          </w:tcPr>
          <w:p>
            <w:r/>
            <w:r>
              <w:rPr>
                <w:rFonts w:ascii="Calibri" w:hAnsi="Calibri"/>
                <w:b/>
                <w:color w:val="1877F2"/>
                <w:sz w:val="22"/>
              </w:rPr>
              <w:t>Backend</w:t>
            </w:r>
          </w:p>
        </w:tc>
        <w:tc>
          <w:tcPr>
            <w:tcW w:type="dxa" w:w="6236"/>
          </w:tcPr>
          <w:p>
            <w:r/>
            <w:r>
              <w:rPr>
                <w:rFonts w:ascii="Calibri" w:hAnsi="Calibri"/>
                <w:color w:val="1C1E21"/>
                <w:sz w:val="22"/>
              </w:rPr>
              <w:t>Node.js + Express + TypeScript + TypeORM</w:t>
            </w:r>
          </w:p>
        </w:tc>
      </w:tr>
      <w:tr>
        <w:tc>
          <w:tcPr>
            <w:tcW w:type="dxa" w:w="2835"/>
          </w:tcPr>
          <w:p>
            <w:r/>
            <w:r>
              <w:rPr>
                <w:rFonts w:ascii="Calibri" w:hAnsi="Calibri"/>
                <w:b/>
                <w:color w:val="1877F2"/>
                <w:sz w:val="22"/>
              </w:rPr>
              <w:t>Base de datos</w:t>
            </w:r>
          </w:p>
        </w:tc>
        <w:tc>
          <w:tcPr>
            <w:tcW w:type="dxa" w:w="6236"/>
          </w:tcPr>
          <w:p>
            <w:r/>
            <w:r>
              <w:rPr>
                <w:rFonts w:ascii="Calibri" w:hAnsi="Calibri"/>
                <w:color w:val="1C1E21"/>
                <w:sz w:val="22"/>
              </w:rPr>
              <w:t>PostgreSQL (entidades sincronizadas con TypeORM)</w:t>
            </w:r>
          </w:p>
        </w:tc>
      </w:tr>
      <w:tr>
        <w:tc>
          <w:tcPr>
            <w:tcW w:type="dxa" w:w="2835"/>
          </w:tcPr>
          <w:p>
            <w:r/>
            <w:r>
              <w:rPr>
                <w:rFonts w:ascii="Calibri" w:hAnsi="Calibri"/>
                <w:b/>
                <w:color w:val="1877F2"/>
                <w:sz w:val="22"/>
              </w:rPr>
              <w:t>Autenticación</w:t>
            </w:r>
          </w:p>
        </w:tc>
        <w:tc>
          <w:tcPr>
            <w:tcW w:type="dxa" w:w="6236"/>
          </w:tcPr>
          <w:p>
            <w:r/>
            <w:r>
              <w:rPr>
                <w:rFonts w:ascii="Calibri" w:hAnsi="Calibri"/>
                <w:color w:val="1C1E21"/>
                <w:sz w:val="22"/>
              </w:rPr>
              <w:t>JWT con middleware checkLogin</w:t>
            </w:r>
          </w:p>
        </w:tc>
      </w:tr>
      <w:tr>
        <w:tc>
          <w:tcPr>
            <w:tcW w:type="dxa" w:w="2835"/>
          </w:tcPr>
          <w:p>
            <w:r/>
            <w:r>
              <w:rPr>
                <w:rFonts w:ascii="Calibri" w:hAnsi="Calibri"/>
                <w:b/>
                <w:color w:val="1877F2"/>
                <w:sz w:val="22"/>
              </w:rPr>
              <w:t>Mapas</w:t>
            </w:r>
          </w:p>
        </w:tc>
        <w:tc>
          <w:tcPr>
            <w:tcW w:type="dxa" w:w="6236"/>
          </w:tcPr>
          <w:p>
            <w:r/>
            <w:r>
              <w:rPr>
                <w:rFonts w:ascii="Calibri" w:hAnsi="Calibri"/>
                <w:color w:val="1C1E21"/>
                <w:sz w:val="22"/>
              </w:rPr>
              <w:t>Leaflet + OpenStreetMap + Nominatim (fallback opcional Google Maps)</w:t>
            </w:r>
          </w:p>
        </w:tc>
      </w:tr>
      <w:tr>
        <w:tc>
          <w:tcPr>
            <w:tcW w:type="dxa" w:w="2835"/>
          </w:tcPr>
          <w:p>
            <w:r/>
            <w:r>
              <w:rPr>
                <w:rFonts w:ascii="Calibri" w:hAnsi="Calibri"/>
                <w:b/>
                <w:color w:val="1877F2"/>
                <w:sz w:val="22"/>
              </w:rPr>
              <w:t>QR</w:t>
            </w:r>
          </w:p>
        </w:tc>
        <w:tc>
          <w:tcPr>
            <w:tcW w:type="dxa" w:w="6236"/>
          </w:tcPr>
          <w:p>
            <w:r/>
            <w:r>
              <w:rPr>
                <w:rFonts w:ascii="Calibri" w:hAnsi="Calibri"/>
                <w:color w:val="1C1E21"/>
                <w:sz w:val="22"/>
              </w:rPr>
              <w:t>qrcode.react (apunta a /envio/[id] público)</w:t>
            </w:r>
          </w:p>
        </w:tc>
      </w:tr>
      <w:tr>
        <w:tc>
          <w:tcPr>
            <w:tcW w:type="dxa" w:w="2835"/>
          </w:tcPr>
          <w:p>
            <w:r/>
            <w:r>
              <w:rPr>
                <w:rFonts w:ascii="Calibri" w:hAnsi="Calibri"/>
                <w:b/>
                <w:color w:val="1877F2"/>
                <w:sz w:val="22"/>
              </w:rPr>
              <w:t>Demo móvil</w:t>
            </w:r>
          </w:p>
        </w:tc>
        <w:tc>
          <w:tcPr>
            <w:tcW w:type="dxa" w:w="6236"/>
          </w:tcPr>
          <w:p>
            <w:r/>
            <w:r>
              <w:rPr>
                <w:rFonts w:ascii="Calibri" w:hAnsi="Calibri"/>
                <w:color w:val="1C1E21"/>
                <w:sz w:val="22"/>
              </w:rPr>
              <w:t>ngrok (un único túnel hacia el frontend con proxy interno)</w:t>
            </w:r>
          </w:p>
        </w:tc>
      </w:tr>
    </w:tbl>
    <w:p>
      <w:pPr>
        <w:pStyle w:val="Heading1"/>
      </w:pPr>
      <w:r>
        <w:rPr>
          <w:rFonts w:ascii="Calibri" w:hAnsi="Calibri"/>
          <w:color w:val="1877F2"/>
        </w:rPr>
        <w:t>3. Backend - módulos principales</w:t>
      </w:r>
    </w:p>
    <w:p>
      <w:pPr>
        <w:pStyle w:val="Heading2"/>
      </w:pPr>
      <w:r>
        <w:rPr>
          <w:rFonts w:ascii="Calibri" w:hAnsi="Calibri"/>
          <w:color w:val="1877F2"/>
        </w:rPr>
        <w:t>3.1 Entidades</w:t>
      </w:r>
    </w:p>
    <w:p>
      <w:pPr>
        <w:pStyle w:val="ListBullet"/>
      </w:pPr>
      <w:r>
        <w:rPr>
          <w:rFonts w:ascii="Calibri" w:hAnsi="Calibri"/>
          <w:color w:val="1C1E21"/>
          <w:sz w:val="22"/>
        </w:rPr>
        <w:t>User: cuenta del cliente con credenciales y datos básicos.</w:t>
      </w:r>
    </w:p>
    <w:p>
      <w:pPr>
        <w:pStyle w:val="ListBullet"/>
      </w:pPr>
      <w:r>
        <w:rPr>
          <w:rFonts w:ascii="Calibri" w:hAnsi="Calibri"/>
          <w:color w:val="1C1E21"/>
          <w:sz w:val="22"/>
        </w:rPr>
        <w:t>Product: producto del catálogo con precio, stock y categoría.</w:t>
      </w:r>
    </w:p>
    <w:p>
      <w:pPr>
        <w:pStyle w:val="ListBullet"/>
      </w:pPr>
      <w:r>
        <w:rPr>
          <w:rFonts w:ascii="Calibri" w:hAnsi="Calibri"/>
          <w:color w:val="1C1E21"/>
          <w:sz w:val="22"/>
        </w:rPr>
        <w:t>Category: categorías persistentes editables desde el admin.</w:t>
      </w:r>
    </w:p>
    <w:p>
      <w:pPr>
        <w:pStyle w:val="ListBullet"/>
      </w:pPr>
      <w:r>
        <w:rPr>
          <w:rFonts w:ascii="Calibri" w:hAnsi="Calibri"/>
          <w:color w:val="1C1E21"/>
          <w:sz w:val="22"/>
        </w:rPr>
        <w:t>Address: libreta de direcciones del usuario (label, dirección, teléfono, lat, lng, isDefault). Relación N:1 con User.</w:t>
      </w:r>
    </w:p>
    <w:p>
      <w:pPr>
        <w:pStyle w:val="ListBullet"/>
      </w:pPr>
      <w:r>
        <w:rPr>
          <w:rFonts w:ascii="Calibri" w:hAnsi="Calibri"/>
          <w:color w:val="1C1E21"/>
          <w:sz w:val="22"/>
        </w:rPr>
        <w:t>PurchaseRecord: snapshot de cada compra (items, dirección, totales).</w:t>
      </w:r>
    </w:p>
    <w:p>
      <w:pPr>
        <w:pStyle w:val="Heading2"/>
      </w:pPr>
      <w:r>
        <w:rPr>
          <w:rFonts w:ascii="Calibri" w:hAnsi="Calibri"/>
          <w:color w:val="1877F2"/>
        </w:rPr>
        <w:t>3.2 Endpoints clave</w:t>
      </w:r>
    </w:p>
    <w:tbl>
      <w:tblPr>
        <w:tblStyle w:val="LightGrid-Accent1"/>
        <w:tblW w:type="auto" w:w="0"/>
        <w:tblLook w:firstColumn="1" w:firstRow="1" w:lastColumn="0" w:lastRow="0" w:noHBand="0" w:noVBand="1" w:val="04A0"/>
      </w:tblPr>
      <w:tblGrid>
        <w:gridCol w:w="4320"/>
        <w:gridCol w:w="4320"/>
      </w:tblGrid>
      <w:tr>
        <w:tc>
          <w:tcPr>
            <w:tcW w:type="dxa" w:w="2835"/>
          </w:tcPr>
          <w:p>
            <w:r/>
            <w:r>
              <w:rPr>
                <w:rFonts w:ascii="Calibri" w:hAnsi="Calibri"/>
                <w:b/>
                <w:color w:val="1877F2"/>
                <w:sz w:val="22"/>
              </w:rPr>
              <w:t>POST /auth/register · /auth/login</w:t>
            </w:r>
          </w:p>
        </w:tc>
        <w:tc>
          <w:tcPr>
            <w:tcW w:type="dxa" w:w="6236"/>
          </w:tcPr>
          <w:p>
            <w:r/>
            <w:r>
              <w:rPr>
                <w:rFonts w:ascii="Calibri" w:hAnsi="Calibri"/>
                <w:color w:val="1C1E21"/>
                <w:sz w:val="22"/>
              </w:rPr>
              <w:t>Alta y login con JWT</w:t>
            </w:r>
          </w:p>
        </w:tc>
      </w:tr>
      <w:tr>
        <w:tc>
          <w:tcPr>
            <w:tcW w:type="dxa" w:w="2835"/>
          </w:tcPr>
          <w:p>
            <w:r/>
            <w:r>
              <w:rPr>
                <w:rFonts w:ascii="Calibri" w:hAnsi="Calibri"/>
                <w:b/>
                <w:color w:val="1877F2"/>
                <w:sz w:val="22"/>
              </w:rPr>
              <w:t>GET /products</w:t>
            </w:r>
          </w:p>
        </w:tc>
        <w:tc>
          <w:tcPr>
            <w:tcW w:type="dxa" w:w="6236"/>
          </w:tcPr>
          <w:p>
            <w:r/>
            <w:r>
              <w:rPr>
                <w:rFonts w:ascii="Calibri" w:hAnsi="Calibri"/>
                <w:color w:val="1C1E21"/>
                <w:sz w:val="22"/>
              </w:rPr>
              <w:t>Listado público del catálogo</w:t>
            </w:r>
          </w:p>
        </w:tc>
      </w:tr>
      <w:tr>
        <w:tc>
          <w:tcPr>
            <w:tcW w:type="dxa" w:w="2835"/>
          </w:tcPr>
          <w:p>
            <w:r/>
            <w:r>
              <w:rPr>
                <w:rFonts w:ascii="Calibri" w:hAnsi="Calibri"/>
                <w:b/>
                <w:color w:val="1877F2"/>
                <w:sz w:val="22"/>
              </w:rPr>
              <w:t>POST /products · PUT /products/:id · DELETE</w:t>
            </w:r>
          </w:p>
        </w:tc>
        <w:tc>
          <w:tcPr>
            <w:tcW w:type="dxa" w:w="6236"/>
          </w:tcPr>
          <w:p>
            <w:r/>
            <w:r>
              <w:rPr>
                <w:rFonts w:ascii="Calibri" w:hAnsi="Calibri"/>
                <w:color w:val="1C1E21"/>
                <w:sz w:val="22"/>
              </w:rPr>
              <w:t>Admin: alta, edición, baja</w:t>
            </w:r>
          </w:p>
        </w:tc>
      </w:tr>
      <w:tr>
        <w:tc>
          <w:tcPr>
            <w:tcW w:type="dxa" w:w="2835"/>
          </w:tcPr>
          <w:p>
            <w:r/>
            <w:r>
              <w:rPr>
                <w:rFonts w:ascii="Calibri" w:hAnsi="Calibri"/>
                <w:b/>
                <w:color w:val="1877F2"/>
                <w:sz w:val="22"/>
              </w:rPr>
              <w:t>GET /products/categories · POST · PUT · DELETE</w:t>
            </w:r>
          </w:p>
        </w:tc>
        <w:tc>
          <w:tcPr>
            <w:tcW w:type="dxa" w:w="6236"/>
          </w:tcPr>
          <w:p>
            <w:r/>
            <w:r>
              <w:rPr>
                <w:rFonts w:ascii="Calibri" w:hAnsi="Calibri"/>
                <w:color w:val="1C1E21"/>
                <w:sz w:val="22"/>
              </w:rPr>
              <w:t>Admin: gestión persistente de categorías</w:t>
            </w:r>
          </w:p>
        </w:tc>
      </w:tr>
      <w:tr>
        <w:tc>
          <w:tcPr>
            <w:tcW w:type="dxa" w:w="2835"/>
          </w:tcPr>
          <w:p>
            <w:r/>
            <w:r>
              <w:rPr>
                <w:rFonts w:ascii="Calibri" w:hAnsi="Calibri"/>
                <w:b/>
                <w:color w:val="1877F2"/>
                <w:sz w:val="22"/>
              </w:rPr>
              <w:t>GET /addresses</w:t>
            </w:r>
          </w:p>
        </w:tc>
        <w:tc>
          <w:tcPr>
            <w:tcW w:type="dxa" w:w="6236"/>
          </w:tcPr>
          <w:p>
            <w:r/>
            <w:r>
              <w:rPr>
                <w:rFonts w:ascii="Calibri" w:hAnsi="Calibri"/>
                <w:color w:val="1C1E21"/>
                <w:sz w:val="22"/>
              </w:rPr>
              <w:t>Libreta del usuario autenticado</w:t>
            </w:r>
          </w:p>
        </w:tc>
      </w:tr>
      <w:tr>
        <w:tc>
          <w:tcPr>
            <w:tcW w:type="dxa" w:w="2835"/>
          </w:tcPr>
          <w:p>
            <w:r/>
            <w:r>
              <w:rPr>
                <w:rFonts w:ascii="Calibri" w:hAnsi="Calibri"/>
                <w:b/>
                <w:color w:val="1877F2"/>
                <w:sz w:val="22"/>
              </w:rPr>
              <w:t>POST /addresses · PUT /addresses/:id · DELETE</w:t>
            </w:r>
          </w:p>
        </w:tc>
        <w:tc>
          <w:tcPr>
            <w:tcW w:type="dxa" w:w="6236"/>
          </w:tcPr>
          <w:p>
            <w:r/>
            <w:r>
              <w:rPr>
                <w:rFonts w:ascii="Calibri" w:hAnsi="Calibri"/>
                <w:color w:val="1C1E21"/>
                <w:sz w:val="22"/>
              </w:rPr>
              <w:t>CRUD de direcciones</w:t>
            </w:r>
          </w:p>
        </w:tc>
      </w:tr>
      <w:tr>
        <w:tc>
          <w:tcPr>
            <w:tcW w:type="dxa" w:w="2835"/>
          </w:tcPr>
          <w:p>
            <w:r/>
            <w:r>
              <w:rPr>
                <w:rFonts w:ascii="Calibri" w:hAnsi="Calibri"/>
                <w:b/>
                <w:color w:val="1877F2"/>
                <w:sz w:val="22"/>
              </w:rPr>
              <w:t>PUT /addresses/:id/default</w:t>
            </w:r>
          </w:p>
        </w:tc>
        <w:tc>
          <w:tcPr>
            <w:tcW w:type="dxa" w:w="6236"/>
          </w:tcPr>
          <w:p>
            <w:r/>
            <w:r>
              <w:rPr>
                <w:rFonts w:ascii="Calibri" w:hAnsi="Calibri"/>
                <w:color w:val="1C1E21"/>
                <w:sz w:val="22"/>
              </w:rPr>
              <w:t>Marcar dirección como predeterminada</w:t>
            </w:r>
          </w:p>
        </w:tc>
      </w:tr>
      <w:tr>
        <w:tc>
          <w:tcPr>
            <w:tcW w:type="dxa" w:w="2835"/>
          </w:tcPr>
          <w:p>
            <w:r/>
            <w:r>
              <w:rPr>
                <w:rFonts w:ascii="Calibri" w:hAnsi="Calibri"/>
                <w:b/>
                <w:color w:val="1877F2"/>
                <w:sz w:val="22"/>
              </w:rPr>
              <w:t>POST /purchases</w:t>
            </w:r>
          </w:p>
        </w:tc>
        <w:tc>
          <w:tcPr>
            <w:tcW w:type="dxa" w:w="6236"/>
          </w:tcPr>
          <w:p>
            <w:r/>
            <w:r>
              <w:rPr>
                <w:rFonts w:ascii="Calibri" w:hAnsi="Calibri"/>
                <w:color w:val="1C1E21"/>
                <w:sz w:val="22"/>
              </w:rPr>
              <w:t>Registrar compra y devolver pedido confirmado</w:t>
            </w:r>
          </w:p>
        </w:tc>
      </w:tr>
      <w:tr>
        <w:tc>
          <w:tcPr>
            <w:tcW w:type="dxa" w:w="2835"/>
          </w:tcPr>
          <w:p>
            <w:r/>
            <w:r>
              <w:rPr>
                <w:rFonts w:ascii="Calibri" w:hAnsi="Calibri"/>
                <w:b/>
                <w:color w:val="1877F2"/>
                <w:sz w:val="22"/>
              </w:rPr>
              <w:t>GET /purchases (auth)</w:t>
            </w:r>
          </w:p>
        </w:tc>
        <w:tc>
          <w:tcPr>
            <w:tcW w:type="dxa" w:w="6236"/>
          </w:tcPr>
          <w:p>
            <w:r/>
            <w:r>
              <w:rPr>
                <w:rFonts w:ascii="Calibri" w:hAnsi="Calibri"/>
                <w:color w:val="1C1E21"/>
                <w:sz w:val="22"/>
              </w:rPr>
              <w:t>Historial del usuario logueado</w:t>
            </w:r>
          </w:p>
        </w:tc>
      </w:tr>
      <w:tr>
        <w:tc>
          <w:tcPr>
            <w:tcW w:type="dxa" w:w="2835"/>
          </w:tcPr>
          <w:p>
            <w:r/>
            <w:r>
              <w:rPr>
                <w:rFonts w:ascii="Calibri" w:hAnsi="Calibri"/>
                <w:b/>
                <w:color w:val="1877F2"/>
                <w:sz w:val="22"/>
              </w:rPr>
              <w:t>GET /purchases/:id (público)</w:t>
            </w:r>
          </w:p>
        </w:tc>
        <w:tc>
          <w:tcPr>
            <w:tcW w:type="dxa" w:w="6236"/>
          </w:tcPr>
          <w:p>
            <w:r/>
            <w:r>
              <w:rPr>
                <w:rFonts w:ascii="Calibri" w:hAnsi="Calibri"/>
                <w:color w:val="1C1E21"/>
                <w:sz w:val="22"/>
              </w:rPr>
              <w:t>Detalle del pedido para el QR/envío</w:t>
            </w:r>
          </w:p>
        </w:tc>
      </w:tr>
    </w:tbl>
    <w:p>
      <w:pPr>
        <w:pStyle w:val="Heading2"/>
      </w:pPr>
      <w:r>
        <w:rPr>
          <w:rFonts w:ascii="Calibri" w:hAnsi="Calibri"/>
          <w:color w:val="1877F2"/>
        </w:rPr>
        <w:t>3.3 Reglas de negocio destacadas</w:t>
      </w:r>
    </w:p>
    <w:p>
      <w:pPr>
        <w:pStyle w:val="ListBullet"/>
      </w:pPr>
      <w:r>
        <w:rPr>
          <w:rFonts w:ascii="Calibri" w:hAnsi="Calibri"/>
          <w:color w:val="1C1E21"/>
          <w:sz w:val="22"/>
        </w:rPr>
        <w:t>Sólo una dirección puede estar marcada como predeterminada por usuario.</w:t>
      </w:r>
    </w:p>
    <w:p>
      <w:pPr>
        <w:pStyle w:val="ListBullet"/>
      </w:pPr>
      <w:r>
        <w:rPr>
          <w:rFonts w:ascii="Calibri" w:hAnsi="Calibri"/>
          <w:color w:val="1C1E21"/>
          <w:sz w:val="22"/>
        </w:rPr>
        <w:t>El stock se valida en el backend al confirmar la compra (validateCartItems).</w:t>
      </w:r>
    </w:p>
    <w:p>
      <w:pPr>
        <w:pStyle w:val="ListBullet"/>
      </w:pPr>
      <w:r>
        <w:rPr>
          <w:rFonts w:ascii="Calibri" w:hAnsi="Calibri"/>
          <w:color w:val="1C1E21"/>
          <w:sz w:val="22"/>
        </w:rPr>
        <w:t>Las categorías se guardan en la base de datos y permanecen entre sesiones.</w:t>
      </w:r>
    </w:p>
    <w:p>
      <w:pPr>
        <w:pStyle w:val="ListBullet"/>
      </w:pPr>
      <w:r>
        <w:rPr>
          <w:rFonts w:ascii="Calibri" w:hAnsi="Calibri"/>
          <w:color w:val="1C1E21"/>
          <w:sz w:val="22"/>
        </w:rPr>
        <w:t>Las compras almacenan un snapshot inmutable de la dirección y de los precios al momento de pagar.</w:t>
      </w:r>
    </w:p>
    <w:p>
      <w:pPr>
        <w:pStyle w:val="Heading1"/>
      </w:pPr>
      <w:r>
        <w:rPr>
          <w:rFonts w:ascii="Calibri" w:hAnsi="Calibri"/>
          <w:color w:val="1877F2"/>
        </w:rPr>
        <w:t>4. Frontend - flujo de usuario</w:t>
      </w:r>
    </w:p>
    <w:p>
      <w:pPr>
        <w:pStyle w:val="Heading2"/>
      </w:pPr>
      <w:r>
        <w:rPr>
          <w:rFonts w:ascii="Calibri" w:hAnsi="Calibri"/>
          <w:color w:val="1877F2"/>
        </w:rPr>
        <w:t>4.1 Landing y catálogo</w:t>
      </w:r>
    </w:p>
    <w:p>
      <w:pPr>
        <w:pStyle w:val="ListBullet"/>
      </w:pPr>
      <w:r>
        <w:rPr>
          <w:rFonts w:ascii="Calibri" w:hAnsi="Calibri"/>
          <w:color w:val="1C1E21"/>
          <w:sz w:val="22"/>
        </w:rPr>
        <w:t>Landing con titular 'PULSE: ecommerce premium.' en una sola línea, tipografía fluida con clamp().</w:t>
      </w:r>
    </w:p>
    <w:p>
      <w:pPr>
        <w:pStyle w:val="ListBullet"/>
      </w:pPr>
      <w:r>
        <w:rPr>
          <w:rFonts w:ascii="Calibri" w:hAnsi="Calibri"/>
          <w:color w:val="1C1E21"/>
          <w:sz w:val="22"/>
        </w:rPr>
        <w:t>Home con buscador que filtra por nombre, descripción y categoría del producto.</w:t>
      </w:r>
    </w:p>
    <w:p>
      <w:pPr>
        <w:pStyle w:val="ListBullet"/>
      </w:pPr>
      <w:r>
        <w:rPr>
          <w:rFonts w:ascii="Calibri" w:hAnsi="Calibri"/>
          <w:color w:val="1C1E21"/>
          <w:sz w:val="22"/>
        </w:rPr>
        <w:t>Footer con accesos rápidos que se ocultan en /envio/[id] para mostrar solo los datos de envío.</w:t>
      </w:r>
    </w:p>
    <w:p>
      <w:pPr>
        <w:pStyle w:val="Heading2"/>
      </w:pPr>
      <w:r>
        <w:rPr>
          <w:rFonts w:ascii="Calibri" w:hAnsi="Calibri"/>
          <w:color w:val="1877F2"/>
        </w:rPr>
        <w:t>4.2 Carrito y pago</w:t>
      </w:r>
    </w:p>
    <w:p>
      <w:pPr>
        <w:pStyle w:val="ListBullet"/>
      </w:pPr>
      <w:r>
        <w:rPr>
          <w:rFonts w:ascii="Calibri" w:hAnsi="Calibri"/>
          <w:color w:val="1C1E21"/>
          <w:sz w:val="22"/>
        </w:rPr>
        <w:t>Carrito persistente local + sincronización remota al iniciar sesión (CartRemoteHydrate).</w:t>
      </w:r>
    </w:p>
    <w:p>
      <w:pPr>
        <w:pStyle w:val="ListBullet"/>
      </w:pPr>
      <w:r>
        <w:rPr>
          <w:rFonts w:ascii="Calibri" w:hAnsi="Calibri"/>
          <w:color w:val="1C1E21"/>
          <w:sz w:val="22"/>
        </w:rPr>
        <w:t>/cart pide login para 'Elegir dirección de envío' y 'Proceder al pago' (botones deshabilitados si no hay sesión).</w:t>
      </w:r>
    </w:p>
    <w:p>
      <w:pPr>
        <w:pStyle w:val="ListBullet"/>
      </w:pPr>
      <w:r>
        <w:rPr>
          <w:rFonts w:ascii="Calibri" w:hAnsi="Calibri"/>
          <w:color w:val="1C1E21"/>
          <w:sz w:val="22"/>
        </w:rPr>
        <w:t>Padding superior reducido en /cart para acercar la sección 'Checkout PULSE'.</w:t>
      </w:r>
    </w:p>
    <w:p>
      <w:pPr>
        <w:pStyle w:val="ListBullet"/>
      </w:pPr>
      <w:r>
        <w:rPr>
          <w:rFonts w:ascii="Calibri" w:hAnsi="Calibri"/>
          <w:color w:val="1C1E21"/>
          <w:sz w:val="22"/>
        </w:rPr>
        <w:t>/checkout muestra logos SVG de Visa, Mastercard y Amex y resalta el total en un 'globo' azul claro con sombra.</w:t>
      </w:r>
    </w:p>
    <w:p>
      <w:pPr>
        <w:pStyle w:val="ListBullet"/>
      </w:pPr>
      <w:r>
        <w:rPr>
          <w:rFonts w:ascii="Calibri" w:hAnsi="Calibri"/>
          <w:color w:val="1C1E21"/>
          <w:sz w:val="22"/>
        </w:rPr>
        <w:t>El checkout permite elegir una dirección guardada como destino del pedido.</w:t>
      </w:r>
    </w:p>
    <w:p>
      <w:pPr>
        <w:pStyle w:val="Heading2"/>
      </w:pPr>
      <w:r>
        <w:rPr>
          <w:rFonts w:ascii="Calibri" w:hAnsi="Calibri"/>
          <w:color w:val="1877F2"/>
        </w:rPr>
        <w:t>4.3 Dirección de envío y mapa</w:t>
      </w:r>
    </w:p>
    <w:p>
      <w:pPr>
        <w:pStyle w:val="ListBullet"/>
      </w:pPr>
      <w:r>
        <w:rPr>
          <w:rFonts w:ascii="Calibri" w:hAnsi="Calibri"/>
          <w:color w:val="1C1E21"/>
          <w:sz w:val="22"/>
        </w:rPr>
        <w:t>/cart/ubicacion centra el mapa en la ubicación del dispositivo si el usuario otorga permiso (sin pedirlo si no está habilitado).</w:t>
      </w:r>
    </w:p>
    <w:p>
      <w:pPr>
        <w:pStyle w:val="ListBullet"/>
      </w:pPr>
      <w:r>
        <w:rPr>
          <w:rFonts w:ascii="Calibri" w:hAnsi="Calibri"/>
          <w:color w:val="1C1E21"/>
          <w:sz w:val="22"/>
        </w:rPr>
        <w:t>Muestra arriba la libreta de direcciones ya guardadas (oculta el bloque si está vacía).</w:t>
      </w:r>
    </w:p>
    <w:p>
      <w:pPr>
        <w:pStyle w:val="ListBullet"/>
      </w:pPr>
      <w:r>
        <w:rPr>
          <w:rFonts w:ascii="Calibri" w:hAnsi="Calibri"/>
          <w:color w:val="1C1E21"/>
          <w:sz w:val="22"/>
        </w:rPr>
        <w:t>Buscador 'Buscar dirección o lugar en el Mapa' usando OpenStreetMap / Nominatim.</w:t>
      </w:r>
    </w:p>
    <w:p>
      <w:pPr>
        <w:pStyle w:val="ListBullet"/>
      </w:pPr>
      <w:r>
        <w:rPr>
          <w:rFonts w:ascii="Calibri" w:hAnsi="Calibri"/>
          <w:color w:val="1C1E21"/>
          <w:sz w:val="22"/>
        </w:rPr>
        <w:t>Pin manual: 'Mapa toca o arrastra el PIN para seleccionar lugar de envío'.</w:t>
      </w:r>
    </w:p>
    <w:p>
      <w:pPr>
        <w:pStyle w:val="ListBullet"/>
      </w:pPr>
      <w:r>
        <w:rPr>
          <w:rFonts w:ascii="Calibri" w:hAnsi="Calibri"/>
          <w:color w:val="1C1E21"/>
          <w:sz w:val="22"/>
        </w:rPr>
        <w:t>Cada nueva dirección se guarda como un registro de la libreta (con etiqueta, teléfono y opción 'predeterminada').</w:t>
      </w:r>
    </w:p>
    <w:p>
      <w:pPr>
        <w:pStyle w:val="Heading2"/>
      </w:pPr>
      <w:r>
        <w:rPr>
          <w:rFonts w:ascii="Calibri" w:hAnsi="Calibri"/>
          <w:color w:val="1877F2"/>
        </w:rPr>
        <w:t>4.4 Perfil y libreta de direcciones</w:t>
      </w:r>
    </w:p>
    <w:p>
      <w:pPr>
        <w:pStyle w:val="ListBullet"/>
      </w:pPr>
      <w:r>
        <w:rPr>
          <w:rFonts w:ascii="Calibri" w:hAnsi="Calibri"/>
          <w:color w:val="1C1E21"/>
          <w:sz w:val="22"/>
        </w:rPr>
        <w:t>/profile expone el componente AddressBook para listar, editar, borrar y marcar default.</w:t>
      </w:r>
    </w:p>
    <w:p>
      <w:pPr>
        <w:pStyle w:val="ListBullet"/>
      </w:pPr>
      <w:r>
        <w:rPr>
          <w:rFonts w:ascii="Calibri" w:hAnsi="Calibri"/>
          <w:color w:val="1C1E21"/>
          <w:sz w:val="22"/>
        </w:rPr>
        <w:t>Reutilizable: el mismo componente se usa en /cart/ubicacion con props hideWhenEmpty / title / subtitle.</w:t>
      </w:r>
    </w:p>
    <w:p>
      <w:pPr>
        <w:pStyle w:val="Heading2"/>
      </w:pPr>
      <w:r>
        <w:rPr>
          <w:rFonts w:ascii="Calibri" w:hAnsi="Calibri"/>
          <w:color w:val="1877F2"/>
        </w:rPr>
        <w:t>4.5 Mis compras y QR</w:t>
      </w:r>
    </w:p>
    <w:p>
      <w:pPr>
        <w:pStyle w:val="ListBullet"/>
      </w:pPr>
      <w:r>
        <w:rPr>
          <w:rFonts w:ascii="Calibri" w:hAnsi="Calibri"/>
          <w:color w:val="1C1E21"/>
          <w:sz w:val="22"/>
        </w:rPr>
        <w:t>/mis-compras lista los pedidos del usuario logueado con totales, items y mapa de la dirección.</w:t>
      </w:r>
    </w:p>
    <w:p>
      <w:pPr>
        <w:pStyle w:val="ListBullet"/>
      </w:pPr>
      <w:r>
        <w:rPr>
          <w:rFonts w:ascii="Calibri" w:hAnsi="Calibri"/>
          <w:color w:val="1C1E21"/>
          <w:sz w:val="22"/>
        </w:rPr>
        <w:t>Cada pedido incluye un QR (qrcode.react) que apunta a /envio/[id], página pública.</w:t>
      </w:r>
    </w:p>
    <w:p>
      <w:pPr>
        <w:pStyle w:val="ListBullet"/>
      </w:pPr>
      <w:r>
        <w:rPr>
          <w:rFonts w:ascii="Calibri" w:hAnsi="Calibri"/>
          <w:color w:val="1C1E21"/>
          <w:sz w:val="22"/>
        </w:rPr>
        <w:t>/envio/[id] muestra dirección, mapa, items y totales sin requerir login (útil para el repartidor).</w:t>
      </w:r>
    </w:p>
    <w:p>
      <w:pPr>
        <w:pStyle w:val="Heading2"/>
      </w:pPr>
      <w:r>
        <w:rPr>
          <w:rFonts w:ascii="Calibri" w:hAnsi="Calibri"/>
          <w:color w:val="1877F2"/>
        </w:rPr>
        <w:t>4.6 Panel admin</w:t>
      </w:r>
    </w:p>
    <w:p>
      <w:pPr>
        <w:pStyle w:val="ListBullet"/>
      </w:pPr>
      <w:r>
        <w:rPr>
          <w:rFonts w:ascii="Calibri" w:hAnsi="Calibri"/>
          <w:color w:val="1C1E21"/>
          <w:sz w:val="22"/>
        </w:rPr>
        <w:t>/admin/products: alta, baja y edición de productos con selector de categoría.</w:t>
      </w:r>
    </w:p>
    <w:p>
      <w:pPr>
        <w:pStyle w:val="ListBullet"/>
      </w:pPr>
      <w:r>
        <w:rPr>
          <w:rFonts w:ascii="Calibri" w:hAnsi="Calibri"/>
          <w:color w:val="1C1E21"/>
          <w:sz w:val="22"/>
        </w:rPr>
        <w:t>/admin/products/categorias: ABM persistente de categorías.</w:t>
      </w:r>
    </w:p>
    <w:p>
      <w:pPr>
        <w:pStyle w:val="ListBullet"/>
      </w:pPr>
      <w:r>
        <w:rPr>
          <w:rFonts w:ascii="Calibri" w:hAnsi="Calibri"/>
          <w:color w:val="1C1E21"/>
          <w:sz w:val="22"/>
        </w:rPr>
        <w:t>El selector de categoría en 'alta' y 'editar' usa los datos de la base; el catálogo refleja la categoría real.</w:t>
      </w:r>
    </w:p>
    <w:p>
      <w:pPr>
        <w:pStyle w:val="Heading1"/>
      </w:pPr>
      <w:r>
        <w:rPr>
          <w:rFonts w:ascii="Calibri" w:hAnsi="Calibri"/>
          <w:color w:val="1877F2"/>
        </w:rPr>
        <w:t>5. Detalles de UX premium</w:t>
      </w:r>
    </w:p>
    <w:p>
      <w:pPr>
        <w:pStyle w:val="ListBullet"/>
      </w:pPr>
      <w:r>
        <w:rPr>
          <w:rFonts w:ascii="Calibri" w:hAnsi="Calibri"/>
          <w:color w:val="1C1E21"/>
          <w:sz w:val="22"/>
        </w:rPr>
        <w:t>Paleta consistente azul Facebook (#1877F2) sobre fondos claros y bordes suaves.</w:t>
      </w:r>
    </w:p>
    <w:p>
      <w:pPr>
        <w:pStyle w:val="ListBullet"/>
      </w:pPr>
      <w:r>
        <w:rPr>
          <w:rFonts w:ascii="Calibri" w:hAnsi="Calibri"/>
          <w:color w:val="1C1E21"/>
          <w:sz w:val="22"/>
        </w:rPr>
        <w:t>Tipografía fluida con clamp() para que la marca PULSE no se corte en móviles.</w:t>
      </w:r>
    </w:p>
    <w:p>
      <w:pPr>
        <w:pStyle w:val="ListBullet"/>
      </w:pPr>
      <w:r>
        <w:rPr>
          <w:rFonts w:ascii="Calibri" w:hAnsi="Calibri"/>
          <w:color w:val="1C1E21"/>
          <w:sz w:val="22"/>
        </w:rPr>
        <w:t>Estados deshabilitados accesibles (aria-disabled, title, opacity-60, cursor-not-allowed).</w:t>
      </w:r>
    </w:p>
    <w:p>
      <w:pPr>
        <w:pStyle w:val="ListBullet"/>
      </w:pPr>
      <w:r>
        <w:rPr>
          <w:rFonts w:ascii="Calibri" w:hAnsi="Calibri"/>
          <w:color w:val="1C1E21"/>
          <w:sz w:val="22"/>
        </w:rPr>
        <w:t>Feedback explícito: mensajes 'Inicia sesión para...' debajo de cada acción bloqueada.</w:t>
      </w:r>
    </w:p>
    <w:p>
      <w:pPr>
        <w:pStyle w:val="ListBullet"/>
      </w:pPr>
      <w:r>
        <w:rPr>
          <w:rFonts w:ascii="Calibri" w:hAnsi="Calibri"/>
          <w:color w:val="1C1E21"/>
          <w:sz w:val="22"/>
        </w:rPr>
        <w:t>Loaders y mensajes de éxito/error en formularios (libreta de direcciones, alta/edición).</w:t>
      </w:r>
    </w:p>
    <w:p>
      <w:pPr>
        <w:pStyle w:val="Heading1"/>
      </w:pPr>
      <w:r>
        <w:rPr>
          <w:rFonts w:ascii="Calibri" w:hAnsi="Calibri"/>
          <w:color w:val="1877F2"/>
        </w:rPr>
        <w:t>6. Configuración y despliegue</w:t>
      </w:r>
    </w:p>
    <w:tbl>
      <w:tblPr>
        <w:tblStyle w:val="LightGrid-Accent1"/>
        <w:tblW w:type="auto" w:w="0"/>
        <w:tblLook w:firstColumn="1" w:firstRow="1" w:lastColumn="0" w:lastRow="0" w:noHBand="0" w:noVBand="1" w:val="04A0"/>
      </w:tblPr>
      <w:tblGrid>
        <w:gridCol w:w="4320"/>
        <w:gridCol w:w="4320"/>
      </w:tblGrid>
      <w:tr>
        <w:tc>
          <w:tcPr>
            <w:tcW w:type="dxa" w:w="2835"/>
          </w:tcPr>
          <w:p>
            <w:r/>
            <w:r>
              <w:rPr>
                <w:rFonts w:ascii="Calibri" w:hAnsi="Calibri"/>
                <w:b/>
                <w:color w:val="1877F2"/>
                <w:sz w:val="22"/>
              </w:rPr>
              <w:t>Backend (.env)</w:t>
            </w:r>
          </w:p>
        </w:tc>
        <w:tc>
          <w:tcPr>
            <w:tcW w:type="dxa" w:w="6236"/>
          </w:tcPr>
          <w:p>
            <w:r/>
            <w:r>
              <w:rPr>
                <w:rFonts w:ascii="Calibri" w:hAnsi="Calibri"/>
                <w:color w:val="1C1E21"/>
                <w:sz w:val="22"/>
              </w:rPr>
              <w:t>PORT, DB_*, JWT_SECRET, WHATSAPP_CALLMEBOT_APIKEY (opcional).</w:t>
            </w:r>
          </w:p>
        </w:tc>
      </w:tr>
      <w:tr>
        <w:tc>
          <w:tcPr>
            <w:tcW w:type="dxa" w:w="2835"/>
          </w:tcPr>
          <w:p>
            <w:r/>
            <w:r>
              <w:rPr>
                <w:rFonts w:ascii="Calibri" w:hAnsi="Calibri"/>
                <w:b/>
                <w:color w:val="1877F2"/>
                <w:sz w:val="22"/>
              </w:rPr>
              <w:t>Frontend (.env.local)</w:t>
            </w:r>
          </w:p>
        </w:tc>
        <w:tc>
          <w:tcPr>
            <w:tcW w:type="dxa" w:w="6236"/>
          </w:tcPr>
          <w:p>
            <w:r/>
            <w:r>
              <w:rPr>
                <w:rFonts w:ascii="Calibri" w:hAnsi="Calibri"/>
                <w:color w:val="1C1E21"/>
                <w:sz w:val="22"/>
              </w:rPr>
              <w:t>NEXT_PUBLIC_API_URL, NEXT_PUBLIC_USE_LOCAL_API, NEXT_PUBLIC_GOOGLE_MAPS_API_KEY.</w:t>
            </w:r>
          </w:p>
        </w:tc>
      </w:tr>
      <w:tr>
        <w:tc>
          <w:tcPr>
            <w:tcW w:type="dxa" w:w="2835"/>
          </w:tcPr>
          <w:p>
            <w:r/>
            <w:r>
              <w:rPr>
                <w:rFonts w:ascii="Calibri" w:hAnsi="Calibri"/>
                <w:b/>
                <w:color w:val="1877F2"/>
                <w:sz w:val="22"/>
              </w:rPr>
              <w:t>Demo móvil</w:t>
            </w:r>
          </w:p>
        </w:tc>
        <w:tc>
          <w:tcPr>
            <w:tcW w:type="dxa" w:w="6236"/>
          </w:tcPr>
          <w:p>
            <w:r/>
            <w:r>
              <w:rPr>
                <w:rFonts w:ascii="Calibri" w:hAnsi="Calibri"/>
                <w:color w:val="1C1E21"/>
                <w:sz w:val="22"/>
              </w:rPr>
              <w:t>ngrok http 3001 + NEXT_PUBLIC_USE_LOCAL_API=true (proxy interno a :3000).</w:t>
            </w:r>
          </w:p>
        </w:tc>
      </w:tr>
      <w:tr>
        <w:tc>
          <w:tcPr>
            <w:tcW w:type="dxa" w:w="2835"/>
          </w:tcPr>
          <w:p>
            <w:r/>
            <w:r>
              <w:rPr>
                <w:rFonts w:ascii="Calibri" w:hAnsi="Calibri"/>
                <w:b/>
                <w:color w:val="1877F2"/>
                <w:sz w:val="22"/>
              </w:rPr>
              <w:t>DB</w:t>
            </w:r>
          </w:p>
        </w:tc>
        <w:tc>
          <w:tcPr>
            <w:tcW w:type="dxa" w:w="6236"/>
          </w:tcPr>
          <w:p>
            <w:r/>
            <w:r>
              <w:rPr>
                <w:rFonts w:ascii="Calibri" w:hAnsi="Calibri"/>
                <w:color w:val="1C1E21"/>
                <w:sz w:val="22"/>
              </w:rPr>
              <w:t>TypeORM con synchronize: true (en dev) crea/actualiza tablas, incluida addresses.</w:t>
            </w:r>
          </w:p>
        </w:tc>
      </w:tr>
    </w:tbl>
    <w:p>
      <w:pPr>
        <w:pStyle w:val="Heading1"/>
      </w:pPr>
      <w:r>
        <w:rPr>
          <w:rFonts w:ascii="Calibri" w:hAnsi="Calibri"/>
          <w:color w:val="1877F2"/>
        </w:rPr>
        <w:t>7. Posibles siguientes pasos</w:t>
      </w:r>
    </w:p>
    <w:p>
      <w:pPr>
        <w:pStyle w:val="ListBullet"/>
      </w:pPr>
      <w:r>
        <w:rPr>
          <w:rFonts w:ascii="Calibri" w:hAnsi="Calibri"/>
          <w:color w:val="1C1E21"/>
          <w:sz w:val="22"/>
        </w:rPr>
        <w:t>Pasarela de pago real (Stripe/Mercado Pago) en lugar del flujo simulado.</w:t>
      </w:r>
    </w:p>
    <w:p>
      <w:pPr>
        <w:pStyle w:val="ListBullet"/>
      </w:pPr>
      <w:r>
        <w:rPr>
          <w:rFonts w:ascii="Calibri" w:hAnsi="Calibri"/>
          <w:color w:val="1C1E21"/>
          <w:sz w:val="22"/>
        </w:rPr>
        <w:t>Reset de password por email y verificación de correo.</w:t>
      </w:r>
    </w:p>
    <w:p>
      <w:pPr>
        <w:pStyle w:val="ListBullet"/>
      </w:pPr>
      <w:r>
        <w:rPr>
          <w:rFonts w:ascii="Calibri" w:hAnsi="Calibri"/>
          <w:color w:val="1C1E21"/>
          <w:sz w:val="22"/>
        </w:rPr>
        <w:t>Notificaciones por WhatsApp en compras además del alta de usuarios.</w:t>
      </w:r>
    </w:p>
    <w:p>
      <w:pPr>
        <w:pStyle w:val="ListBullet"/>
      </w:pPr>
      <w:r>
        <w:rPr>
          <w:rFonts w:ascii="Calibri" w:hAnsi="Calibri"/>
          <w:color w:val="1C1E21"/>
          <w:sz w:val="22"/>
        </w:rPr>
        <w:t>Panel admin para pedidos (cambiar estado: pagado, enviado, entregado).</w:t>
      </w:r>
    </w:p>
    <w:p>
      <w:pPr>
        <w:pStyle w:val="ListBullet"/>
      </w:pPr>
      <w:r>
        <w:rPr>
          <w:rFonts w:ascii="Calibri" w:hAnsi="Calibri"/>
          <w:color w:val="1C1E21"/>
          <w:sz w:val="22"/>
        </w:rPr>
        <w:t>Tests automáticos (Jest + Supertest en backend, Playwright en frontend).</w:t>
      </w:r>
    </w:p>
    <w:p/>
    <w:p>
      <w:pPr>
        <w:jc w:val="center"/>
      </w:pPr>
      <w:r>
        <w:rPr>
          <w:rFonts w:ascii="Calibri" w:hAnsi="Calibri"/>
          <w:i/>
          <w:color w:val="65676B"/>
          <w:sz w:val="20"/>
        </w:rPr>
        <w:t>Documento generado automáticamente desde el repositorio PULSE.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