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E3A5F"/>
          <w:sz w:val="72"/>
        </w:rPr>
        <w:t>LifeCheck AI</w:t>
      </w:r>
    </w:p>
    <w:p>
      <w:pPr>
        <w:jc w:val="center"/>
      </w:pPr>
      <w:r>
        <w:rPr>
          <w:color w:val="556699"/>
          <w:sz w:val="36"/>
        </w:rPr>
        <w:t>Comprehensive Project Documentation Report</w:t>
      </w:r>
    </w:p>
    <w:p>
      <w:r>
        <w:br/>
      </w:r>
    </w:p>
    <w:p>
      <w:pPr>
        <w:jc w:val="center"/>
      </w:pPr>
      <w:r>
        <w:rPr>
          <w:color w:val="444444"/>
          <w:sz w:val="24"/>
        </w:rPr>
        <w:t>Date: May 06, 2026</w:t>
      </w:r>
    </w:p>
    <w:p>
      <w:r>
        <w:br/>
        <w:br/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1. Introduction</w:t>
      </w:r>
    </w:p>
    <w:p>
      <w:pPr>
        <w:spacing w:before="120" w:after="120"/>
        <w:pBdr>
          <w:bottom w:val="single" w:sz="6" w:space="1" w:color="1E3A5F"/>
        </w:pBdr>
      </w:pPr>
    </w:p>
    <w:p>
      <w:pPr>
        <w:pStyle w:val="Heading2"/>
        <w:jc w:val="left"/>
      </w:pPr>
      <w:r>
        <w:rPr>
          <w:b/>
          <w:color w:val="1E3A5F"/>
          <w:sz w:val="28"/>
        </w:rPr>
        <w:t>1.1 Project Overview</w:t>
      </w:r>
    </w:p>
    <w:p>
      <w:pPr>
        <w:spacing w:after="80"/>
      </w:pPr>
      <w:r>
        <w:rPr>
          <w:sz w:val="22"/>
        </w:rPr>
        <w:t>LifeCheck AI is an intelligent, AI-powered medical diagnostic web platform designed to assist individuals in assessing their health risks across three critical domains: Diabetes, Heart Disease, and Lung Cancer. The platform integrates state-of-the-art machine learning models with a conversational AI chatbot to deliver a holistic, clinically-informed health experience — all accessible through a modern, user-friendly web interface.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1.2 Project Goals</w:t>
      </w:r>
    </w:p>
    <w:p>
      <w:pPr>
        <w:pStyle w:val="ListBullet"/>
        <w:spacing w:after="60"/>
        <w:ind w:left="283"/>
      </w:pPr>
      <w:r>
        <w:rPr>
          <w:sz w:val="22"/>
        </w:rPr>
        <w:t>Provide accurate, fast, and accessible health risk assessments for three major diseases.</w:t>
      </w:r>
    </w:p>
    <w:p>
      <w:pPr>
        <w:pStyle w:val="ListBullet"/>
        <w:spacing w:after="60"/>
        <w:ind w:left="283"/>
      </w:pPr>
      <w:r>
        <w:rPr>
          <w:sz w:val="22"/>
        </w:rPr>
        <w:t>Replace manual and costly medical screening with AI-driven preliminary diagnostics.</w:t>
      </w:r>
    </w:p>
    <w:p>
      <w:pPr>
        <w:pStyle w:val="ListBullet"/>
        <w:spacing w:after="60"/>
        <w:ind w:left="283"/>
      </w:pPr>
      <w:r>
        <w:rPr>
          <w:sz w:val="22"/>
        </w:rPr>
        <w:t>Offer a conversational chatbot for medical Q&amp;A powered by a curated knowledge base (RAG).</w:t>
      </w:r>
    </w:p>
    <w:p>
      <w:pPr>
        <w:pStyle w:val="ListBullet"/>
        <w:spacing w:after="60"/>
        <w:ind w:left="283"/>
      </w:pPr>
      <w:r>
        <w:rPr>
          <w:sz w:val="22"/>
        </w:rPr>
        <w:t>Generate downloadable clinical PDF reports for each diagnostic session.</w:t>
      </w:r>
    </w:p>
    <w:p>
      <w:pPr>
        <w:pStyle w:val="ListBullet"/>
        <w:spacing w:after="60"/>
        <w:ind w:left="283"/>
      </w:pPr>
      <w:r>
        <w:rPr>
          <w:sz w:val="22"/>
        </w:rPr>
        <w:t>Ensure a seamless, professional user experience with a modern Streamlit-based frontend.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1.3 Target Audience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Individuals who want a quick, non-invasive health risk screening from home.</w:t>
      </w:r>
      <w:r>
        <w:rPr>
          <w:sz w:val="22"/>
        </w:rPr>
        <w:t xml:space="preserve">General Public: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Professionals looking for a supplementary decision-support tool.</w:t>
      </w:r>
      <w:r>
        <w:rPr>
          <w:sz w:val="22"/>
        </w:rPr>
        <w:t xml:space="preserve">Clinicians &amp; Healthcare Workers: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Those exploring AI applications in clinical diagnostics.</w:t>
      </w:r>
      <w:r>
        <w:rPr>
          <w:sz w:val="22"/>
        </w:rPr>
        <w:t xml:space="preserve">Medical Students &amp; Researchers: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Individuals managing chronic conditions like diabetes or hypertension.</w:t>
      </w:r>
      <w:r>
        <w:rPr>
          <w:sz w:val="22"/>
        </w:rPr>
        <w:t xml:space="preserve">Patients in Follow-up Care: 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1.4 Technology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FastAPI (Python)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Frontend UI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Streamlit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ML Models</w:t>
            </w:r>
          </w:p>
        </w:tc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Scikit-learn, XGBoost, TensorFlow/Keras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Model Storage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.pkl / .joblib / .h5 files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Vector Search</w:t>
            </w:r>
          </w:p>
        </w:tc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FAISS + Sentence-Transformers (RAG)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PDF Generation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FPDF2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Uvicorn ASGI Server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2. User Guide</w:t>
      </w:r>
    </w:p>
    <w:p>
      <w:pPr>
        <w:spacing w:before="120" w:after="120"/>
        <w:pBdr>
          <w:bottom w:val="single" w:sz="6" w:space="1" w:color="1E3A5F"/>
        </w:pBdr>
      </w:pPr>
    </w:p>
    <w:p>
      <w:pPr>
        <w:spacing w:after="80"/>
      </w:pPr>
      <w:r>
        <w:rPr>
          <w:sz w:val="22"/>
        </w:rPr>
        <w:t>This section provides step-by-step instructions for using every feature of the LifeCheck AI platform.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2.1 Launching the Application</w:t>
      </w:r>
    </w:p>
    <w:p>
      <w:pPr>
        <w:pStyle w:val="ListNumber"/>
        <w:spacing w:after="60"/>
      </w:pPr>
      <w:r>
        <w:rPr>
          <w:b/>
          <w:color w:val="1E3A5F"/>
          <w:sz w:val="22"/>
        </w:rPr>
        <w:t xml:space="preserve">Step 1 — </w:t>
      </w:r>
      <w:r>
        <w:rPr>
          <w:sz w:val="22"/>
        </w:rPr>
        <w:t xml:space="preserve">Navigate to the project folder: </w:t>
      </w:r>
    </w:p>
    <w:p>
      <w:pPr>
        <w:spacing w:after="80"/>
        <w:ind w:left="397"/>
      </w:pPr>
      <w:r>
        <w:rPr>
          <w:sz w:val="22"/>
        </w:rPr>
        <w:t>Open a terminal (or double-click Start_LifeCheck_AI.bat).</w:t>
      </w:r>
    </w:p>
    <w:p>
      <w:pPr>
        <w:pStyle w:val="ListNumber"/>
        <w:spacing w:after="60"/>
      </w:pPr>
      <w:r>
        <w:rPr>
          <w:b/>
          <w:color w:val="1E3A5F"/>
          <w:sz w:val="22"/>
        </w:rPr>
        <w:t xml:space="preserve">Step 2 — </w:t>
      </w:r>
      <w:r>
        <w:rPr>
          <w:sz w:val="22"/>
        </w:rPr>
        <w:t>The BAT file automatically launches:</w:t>
      </w:r>
    </w:p>
    <w:p>
      <w:pPr>
        <w:pStyle w:val="ListBullet"/>
        <w:spacing w:after="60"/>
        <w:ind w:left="567"/>
      </w:pPr>
      <w:r>
        <w:rPr>
          <w:sz w:val="22"/>
        </w:rPr>
        <w:t>The FastAPI backend server on port 8000.</w:t>
      </w:r>
    </w:p>
    <w:p>
      <w:pPr>
        <w:pStyle w:val="ListBullet"/>
        <w:spacing w:after="60"/>
        <w:ind w:left="567"/>
      </w:pPr>
      <w:r>
        <w:rPr>
          <w:sz w:val="22"/>
        </w:rPr>
        <w:t>The Streamlit frontend on port 8501.</w:t>
      </w:r>
    </w:p>
    <w:p>
      <w:pPr>
        <w:pStyle w:val="ListNumber"/>
        <w:spacing w:after="60"/>
      </w:pPr>
      <w:r>
        <w:rPr>
          <w:b/>
          <w:color w:val="1E3A5F"/>
          <w:sz w:val="22"/>
        </w:rPr>
        <w:t xml:space="preserve">Step 3 — </w:t>
      </w:r>
      <w:r>
        <w:rPr>
          <w:sz w:val="22"/>
        </w:rPr>
        <w:t>Open your browser and go to: http://localhost:8501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2.2 Diabetes Risk Assessment</w:t>
      </w:r>
    </w:p>
    <w:p>
      <w:pPr>
        <w:pStyle w:val="ListNumber"/>
        <w:spacing w:after="60"/>
      </w:pPr>
      <w:r>
        <w:rPr>
          <w:sz w:val="22"/>
        </w:rPr>
        <w:t>Click on the "Diabetes" option from the sidebar navigation.</w:t>
      </w:r>
    </w:p>
    <w:p>
      <w:pPr>
        <w:pStyle w:val="ListNumber"/>
        <w:spacing w:after="60"/>
      </w:pPr>
      <w:r>
        <w:rPr>
          <w:sz w:val="22"/>
        </w:rPr>
        <w:t>Fill in the required fields:</w:t>
      </w:r>
    </w:p>
    <w:p>
      <w:pPr>
        <w:pStyle w:val="ListBullet"/>
        <w:spacing w:after="60"/>
        <w:ind w:left="567"/>
      </w:pPr>
      <w:r>
        <w:rPr>
          <w:sz w:val="22"/>
        </w:rPr>
        <w:t>Biological Gender, Age, Body Mass Index (BMI)</w:t>
      </w:r>
    </w:p>
    <w:p>
      <w:pPr>
        <w:pStyle w:val="ListBullet"/>
        <w:spacing w:after="60"/>
        <w:ind w:left="567"/>
      </w:pPr>
      <w:r>
        <w:rPr>
          <w:sz w:val="22"/>
        </w:rPr>
        <w:t>Blood Glucose Level (mg/dL), HbA1c Level (%)</w:t>
      </w:r>
    </w:p>
    <w:p>
      <w:pPr>
        <w:pStyle w:val="ListBullet"/>
        <w:spacing w:after="60"/>
        <w:ind w:left="567"/>
      </w:pPr>
      <w:r>
        <w:rPr>
          <w:sz w:val="22"/>
        </w:rPr>
        <w:t>Presence of Hypertension and/or Heart Disease</w:t>
      </w:r>
    </w:p>
    <w:p>
      <w:pPr>
        <w:pStyle w:val="ListNumber"/>
        <w:spacing w:after="60"/>
      </w:pPr>
      <w:r>
        <w:rPr>
          <w:sz w:val="22"/>
        </w:rPr>
        <w:t>Click "Analyze Risk" to run the Calibrated Expert V2 Pipeline.</w:t>
      </w:r>
    </w:p>
    <w:p>
      <w:pPr>
        <w:pStyle w:val="ListNumber"/>
        <w:spacing w:after="60"/>
      </w:pPr>
      <w:r>
        <w:rPr>
          <w:sz w:val="22"/>
        </w:rPr>
        <w:t>View the result card showing: Risk Level (High/Low), Confidence %, Advisory, and Clinical Plan.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2.3 Heart Disease Risk Assessment</w:t>
      </w:r>
    </w:p>
    <w:p>
      <w:pPr>
        <w:pStyle w:val="ListNumber"/>
        <w:spacing w:after="60"/>
      </w:pPr>
      <w:r>
        <w:rPr>
          <w:sz w:val="22"/>
        </w:rPr>
        <w:t>Click on the "Heart" option from the sidebar.</w:t>
      </w:r>
    </w:p>
    <w:p>
      <w:pPr>
        <w:pStyle w:val="ListNumber"/>
        <w:spacing w:after="60"/>
      </w:pPr>
      <w:r>
        <w:rPr>
          <w:sz w:val="22"/>
        </w:rPr>
        <w:t>Complete the three-section lifestyle form:</w:t>
      </w:r>
    </w:p>
    <w:p>
      <w:pPr>
        <w:pStyle w:val="ListBullet"/>
        <w:spacing w:after="60"/>
        <w:ind w:left="567"/>
      </w:pPr>
      <w:r>
        <w:rPr>
          <w:sz w:val="22"/>
        </w:rPr>
        <w:t>Section 1 — Demographics: Sex, Age Group, BMI, Sleep Time, General Health.</w:t>
      </w:r>
    </w:p>
    <w:p>
      <w:pPr>
        <w:pStyle w:val="ListBullet"/>
        <w:spacing w:after="60"/>
        <w:ind w:left="567"/>
      </w:pPr>
      <w:r>
        <w:rPr>
          <w:sz w:val="22"/>
        </w:rPr>
        <w:t>Section 2 — Lifestyle: Smoking, Alcohol, Physical Activity, Mental &amp; Physical Health days.</w:t>
      </w:r>
    </w:p>
    <w:p>
      <w:pPr>
        <w:pStyle w:val="ListBullet"/>
        <w:spacing w:after="60"/>
        <w:ind w:left="567"/>
      </w:pPr>
      <w:r>
        <w:rPr>
          <w:sz w:val="22"/>
        </w:rPr>
        <w:t>Section 3 — Medical History: Diabetes, Stroke, Asthma, Kidney Disease, Skin Cancer.</w:t>
      </w:r>
    </w:p>
    <w:p>
      <w:pPr>
        <w:pStyle w:val="ListNumber"/>
        <w:spacing w:after="60"/>
      </w:pPr>
      <w:r>
        <w:rPr>
          <w:sz w:val="22"/>
        </w:rPr>
        <w:t>Click "Assess My Heart Risk" to run the Random Forest model.</w:t>
      </w:r>
    </w:p>
    <w:p>
      <w:pPr>
        <w:pStyle w:val="ListNumber"/>
        <w:spacing w:after="60"/>
      </w:pPr>
      <w:r>
        <w:rPr>
          <w:sz w:val="22"/>
        </w:rPr>
        <w:t>Review the colored result card with confidence percentage and personalized advisory.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2.4 Lung Cancer Detection</w:t>
      </w:r>
    </w:p>
    <w:p>
      <w:pPr>
        <w:pStyle w:val="ListNumber"/>
        <w:spacing w:after="60"/>
      </w:pPr>
      <w:r>
        <w:rPr>
          <w:sz w:val="22"/>
        </w:rPr>
        <w:t>Click on the "Lung Cancer" option from the sidebar.</w:t>
      </w:r>
    </w:p>
    <w:p>
      <w:pPr>
        <w:pStyle w:val="ListNumber"/>
        <w:spacing w:after="60"/>
      </w:pPr>
      <w:r>
        <w:rPr>
          <w:sz w:val="22"/>
        </w:rPr>
        <w:t>Upload a CT scan image of the lung (JPEG/PNG format).</w:t>
      </w:r>
    </w:p>
    <w:p>
      <w:pPr>
        <w:pStyle w:val="ListNumber"/>
        <w:spacing w:after="60"/>
      </w:pPr>
      <w:r>
        <w:rPr>
          <w:sz w:val="22"/>
        </w:rPr>
        <w:t>The system processes the image through the fine-tuned CNN model.</w:t>
      </w:r>
    </w:p>
    <w:p>
      <w:pPr>
        <w:pStyle w:val="ListNumber"/>
        <w:spacing w:after="60"/>
      </w:pPr>
      <w:r>
        <w:rPr>
          <w:sz w:val="22"/>
        </w:rPr>
        <w:t>Results show: Classification (Normal/Benign/Malignant) and a Grad-CAM heatmap highlighting suspicious regions.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2.5 Medical Chatbot (RAG)</w:t>
      </w:r>
    </w:p>
    <w:p>
      <w:pPr>
        <w:pStyle w:val="ListNumber"/>
        <w:spacing w:after="60"/>
      </w:pPr>
      <w:r>
        <w:rPr>
          <w:sz w:val="22"/>
        </w:rPr>
        <w:t>Click on the "Chat" icon at the bottom right or navigate to the chatbot section.</w:t>
      </w:r>
    </w:p>
    <w:p>
      <w:pPr>
        <w:pStyle w:val="ListNumber"/>
        <w:spacing w:after="60"/>
      </w:pPr>
      <w:r>
        <w:rPr>
          <w:sz w:val="22"/>
        </w:rPr>
        <w:t>Type any medical question in natural language (e.g., "What are the symptoms of diabetes?").</w:t>
      </w:r>
    </w:p>
    <w:p>
      <w:pPr>
        <w:pStyle w:val="ListNumber"/>
        <w:spacing w:after="60"/>
      </w:pPr>
      <w:r>
        <w:rPr>
          <w:sz w:val="22"/>
        </w:rPr>
        <w:t>The chatbot retrieves relevant answers from the curated medical knowledge base using semantic search (FAISS).</w:t>
      </w:r>
    </w:p>
    <w:p>
      <w:pPr>
        <w:pStyle w:val="ListNumber"/>
        <w:spacing w:after="60"/>
      </w:pPr>
      <w:r>
        <w:rPr>
          <w:sz w:val="22"/>
        </w:rPr>
        <w:t>Responses are context-aware and formatted for clarity.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2.6 Downloading Your PDF Report</w:t>
      </w:r>
    </w:p>
    <w:p>
      <w:pPr>
        <w:pStyle w:val="ListNumber"/>
        <w:spacing w:after="60"/>
      </w:pPr>
      <w:r>
        <w:rPr>
          <w:sz w:val="22"/>
        </w:rPr>
        <w:t>After completing any diagnostic assessment, navigate to the "Profile" or "Reports" section.</w:t>
      </w:r>
    </w:p>
    <w:p>
      <w:pPr>
        <w:pStyle w:val="ListNumber"/>
        <w:spacing w:after="60"/>
      </w:pPr>
      <w:r>
        <w:rPr>
          <w:sz w:val="22"/>
        </w:rPr>
        <w:t>Click "Download Clinical Report" to generate a PDF.</w:t>
      </w:r>
    </w:p>
    <w:p>
      <w:pPr>
        <w:pStyle w:val="ListNumber"/>
        <w:spacing w:after="60"/>
      </w:pPr>
      <w:r>
        <w:rPr>
          <w:sz w:val="22"/>
        </w:rPr>
        <w:t>The report includes: patient demographics, diagnostic results, AI advisory, and clinical recommendations.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3. System Design &amp; Architecture</w:t>
      </w:r>
    </w:p>
    <w:p>
      <w:pPr>
        <w:spacing w:before="120" w:after="120"/>
        <w:pBdr>
          <w:bottom w:val="single" w:sz="6" w:space="1" w:color="1E3A5F"/>
        </w:pBdr>
      </w:pPr>
    </w:p>
    <w:p>
      <w:pPr>
        <w:pStyle w:val="Heading2"/>
        <w:jc w:val="left"/>
      </w:pPr>
      <w:r>
        <w:rPr>
          <w:b/>
          <w:color w:val="1E3A5F"/>
          <w:sz w:val="28"/>
        </w:rPr>
        <w:t>3.1 High-Level Architecture</w:t>
      </w:r>
    </w:p>
    <w:p>
      <w:pPr>
        <w:spacing w:after="80"/>
      </w:pPr>
      <w:r>
        <w:rPr>
          <w:sz w:val="22"/>
        </w:rPr>
        <w:t>LifeCheck AI follows a clean client-server architecture with a clear separation between the AI inference layer (backend), the presentation layer (frontend), and the ML model artifacts (storage). The system is composed of three primary layers: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Streamlit UI serving interactive forms, result cards, and chatbot interface.</w:t>
      </w:r>
      <w:r>
        <w:rPr>
          <w:sz w:val="22"/>
        </w:rPr>
        <w:t xml:space="preserve">Presentation Layer: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FastAPI REST API handling routing, data validation (Pydantic schemas), and inference orchestration.</w:t>
      </w:r>
      <w:r>
        <w:rPr>
          <w:sz w:val="22"/>
        </w:rPr>
        <w:t xml:space="preserve">Application Layer: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Trained ML/DL models loaded at runtime and served via dedicated Python modules.</w:t>
      </w:r>
      <w:r>
        <w:rPr>
          <w:sz w:val="22"/>
        </w:rPr>
        <w:t xml:space="preserve">Model Layer: 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3.2 Directory Structure</w:t>
      </w:r>
    </w:p>
    <w:p>
      <w:pPr>
        <w:ind w:left="567"/>
      </w:pPr>
      <w:r>
        <w:rPr>
          <w:rFonts w:ascii="Courier New" w:hAnsi="Courier New"/>
          <w:sz w:val="18"/>
        </w:rPr>
        <w:t>chatbot_backend/</w:t>
        <w:br/>
        <w:t>├── app/</w:t>
        <w:br/>
        <w:t>│   ├── models/          # ML model files (.pkl, .h5, .joblib) + inference code</w:t>
        <w:br/>
        <w:t>│   ├── routes/          # FastAPI route handlers (diabetes, heart, lung, chat)</w:t>
        <w:br/>
        <w:t>│   ├── schemas/         # Pydantic request/response schemas</w:t>
        <w:br/>
        <w:t>│   └── training_scripts/ # Jupyter notebooks &amp; training scripts</w:t>
        <w:br/>
        <w:t>├── frontend/</w:t>
        <w:br/>
        <w:t>│   ├── components/      # Streamlit UI components (forms, result cards)</w:t>
        <w:br/>
        <w:t>│   ├── services/        # API client, PDF generator</w:t>
        <w:br/>
        <w:t>│   └── pages/           # Multi-page Streamlit routing</w:t>
        <w:br/>
        <w:t>├── run.py               # Application entry point</w:t>
        <w:br/>
        <w:t>├── Start_LifeCheck_AI.bat</w:t>
        <w:br/>
        <w:t>└── requirements.txt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3.3 Machine Learning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Disease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Algorithm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Key Features</w:t>
            </w:r>
          </w:p>
        </w:tc>
        <w:tc>
          <w:tcPr>
            <w:tcW w:type="dxa" w:w="22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Model File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r>
              <w:rPr>
                <w:sz w:val="20"/>
              </w:rPr>
              <w:t>Diabetes</w:t>
            </w:r>
          </w:p>
        </w:tc>
        <w:tc>
          <w:tcPr>
            <w:tcW w:type="dxa" w:w="2280"/>
            <w:shd w:val="clear" w:color="auto" w:fill="EEF2FF"/>
          </w:tcPr>
          <w:p>
            <w:r>
              <w:rPr>
                <w:sz w:val="20"/>
              </w:rPr>
              <w:t>Calibrated RF (Isotonic)</w:t>
            </w:r>
          </w:p>
        </w:tc>
        <w:tc>
          <w:tcPr>
            <w:tcW w:type="dxa" w:w="2280"/>
            <w:shd w:val="clear" w:color="auto" w:fill="EEF2FF"/>
          </w:tcPr>
          <w:p>
            <w:r>
              <w:rPr>
                <w:sz w:val="20"/>
              </w:rPr>
              <w:t>17 features: BMI, HbA1c, Glucose + Ordinals/Logs</w:t>
            </w:r>
          </w:p>
        </w:tc>
        <w:tc>
          <w:tcPr>
            <w:tcW w:type="dxa" w:w="2280"/>
            <w:shd w:val="clear" w:color="auto" w:fill="EEF2FF"/>
          </w:tcPr>
          <w:p>
            <w:r>
              <w:rPr>
                <w:sz w:val="20"/>
              </w:rPr>
              <w:t>diabetes_model_calibrated.pkl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Heart Disease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Random Forest (BRFSS)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16 Lifestyle features: Smoking, BMI, Age Group...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heart_disease_rf_model.joblib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r>
              <w:rPr>
                <w:sz w:val="20"/>
              </w:rPr>
              <w:t>Lung Cancer</w:t>
            </w:r>
          </w:p>
        </w:tc>
        <w:tc>
          <w:tcPr>
            <w:tcW w:type="dxa" w:w="2280"/>
            <w:shd w:val="clear" w:color="auto" w:fill="EEF2FF"/>
          </w:tcPr>
          <w:p>
            <w:r>
              <w:rPr>
                <w:sz w:val="20"/>
              </w:rPr>
              <w:t>Fine-tuned CNN (Transfer)</w:t>
            </w:r>
          </w:p>
        </w:tc>
        <w:tc>
          <w:tcPr>
            <w:tcW w:type="dxa" w:w="2280"/>
            <w:shd w:val="clear" w:color="auto" w:fill="EEF2FF"/>
          </w:tcPr>
          <w:p>
            <w:r>
              <w:rPr>
                <w:sz w:val="20"/>
              </w:rPr>
              <w:t>CT Scan images → 3 classes (Normal/Benign/Malignant)</w:t>
            </w:r>
          </w:p>
        </w:tc>
        <w:tc>
          <w:tcPr>
            <w:tcW w:type="dxa" w:w="2280"/>
            <w:shd w:val="clear" w:color="auto" w:fill="EEF2FF"/>
          </w:tcPr>
          <w:p>
            <w:r>
              <w:rPr>
                <w:sz w:val="20"/>
              </w:rPr>
              <w:t>lung_model.h5</w:t>
            </w:r>
          </w:p>
        </w:tc>
      </w:tr>
    </w:tbl>
    <w:p/>
    <w:p>
      <w:pPr>
        <w:pStyle w:val="Heading2"/>
        <w:jc w:val="left"/>
      </w:pPr>
      <w:r>
        <w:rPr>
          <w:b/>
          <w:color w:val="1E3A5F"/>
          <w:sz w:val="28"/>
        </w:rPr>
        <w:t>3.4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41"/>
            <w:shd w:val="clear" w:color="auto" w:fill="EEF2FF"/>
          </w:tcPr>
          <w:p>
            <w:r>
              <w:rPr>
                <w:sz w:val="20"/>
              </w:rPr>
              <w:t>/predict/diabetes</w:t>
            </w:r>
          </w:p>
        </w:tc>
        <w:tc>
          <w:tcPr>
            <w:tcW w:type="dxa" w:w="3041"/>
            <w:shd w:val="clear" w:color="auto" w:fill="EEF2FF"/>
          </w:tcPr>
          <w:p>
            <w:r>
              <w:rPr>
                <w:sz w:val="20"/>
              </w:rPr>
              <w:t>Accepts DiabetesReq → returns risk prediction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/predict/heart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Accepts HeartReq    → returns risk prediction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41"/>
            <w:shd w:val="clear" w:color="auto" w:fill="EEF2FF"/>
          </w:tcPr>
          <w:p>
            <w:r>
              <w:rPr>
                <w:sz w:val="20"/>
              </w:rPr>
              <w:t>/predict/lung</w:t>
            </w:r>
          </w:p>
        </w:tc>
        <w:tc>
          <w:tcPr>
            <w:tcW w:type="dxa" w:w="3041"/>
            <w:shd w:val="clear" w:color="auto" w:fill="EEF2FF"/>
          </w:tcPr>
          <w:p>
            <w:r>
              <w:rPr>
                <w:sz w:val="20"/>
              </w:rPr>
              <w:t>Accepts image file  → returns classification + Grad-CAM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/chat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Accepts message     → returns RAG-powered response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  <w:shd w:val="clear" w:color="auto" w:fill="EEF2FF"/>
          </w:tcPr>
          <w:p>
            <w:r>
              <w:rPr>
                <w:sz w:val="20"/>
              </w:rPr>
              <w:t>/patient/profile</w:t>
            </w:r>
          </w:p>
        </w:tc>
        <w:tc>
          <w:tcPr>
            <w:tcW w:type="dxa" w:w="3041"/>
            <w:shd w:val="clear" w:color="auto" w:fill="EEF2FF"/>
          </w:tcPr>
          <w:p>
            <w:r>
              <w:rPr>
                <w:sz w:val="20"/>
              </w:rPr>
              <w:t>Returns patient profile data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/patient/records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Returns all past diagnostic records</w:t>
            </w:r>
          </w:p>
        </w:tc>
      </w:tr>
    </w:tbl>
    <w:p/>
    <w:p>
      <w:pPr>
        <w:pStyle w:val="Heading2"/>
        <w:jc w:val="left"/>
      </w:pPr>
      <w:r>
        <w:rPr>
          <w:b/>
          <w:color w:val="1E3A5F"/>
          <w:sz w:val="28"/>
        </w:rPr>
        <w:t>3.5 RAG (Retrieval-Augmented Generation) Chatbot</w:t>
      </w:r>
    </w:p>
    <w:p>
      <w:pPr>
        <w:spacing w:after="80"/>
      </w:pPr>
      <w:r>
        <w:rPr>
          <w:sz w:val="22"/>
        </w:rPr>
        <w:t>The chatbot engine operates on a Retrieval-Augmented Generation (RAG) architecture:</w:t>
      </w:r>
    </w:p>
    <w:p>
      <w:pPr>
        <w:pStyle w:val="ListNumber"/>
        <w:spacing w:after="60"/>
      </w:pPr>
      <w:r>
        <w:rPr>
          <w:sz w:val="22"/>
        </w:rPr>
        <w:t>Medical knowledge is stored in a structured JSON knowledge base (medical_kb.json).</w:t>
      </w:r>
    </w:p>
    <w:p>
      <w:pPr>
        <w:pStyle w:val="ListNumber"/>
        <w:spacing w:after="60"/>
      </w:pPr>
      <w:r>
        <w:rPr>
          <w:sz w:val="22"/>
        </w:rPr>
        <w:t>Sentence-Transformers encode all knowledge entries into dense vector embeddings.</w:t>
      </w:r>
    </w:p>
    <w:p>
      <w:pPr>
        <w:pStyle w:val="ListNumber"/>
        <w:spacing w:after="60"/>
      </w:pPr>
      <w:r>
        <w:rPr>
          <w:sz w:val="22"/>
        </w:rPr>
        <w:t>FAISS (Facebook AI Similarity Search) indexes the embeddings for ultra-fast similarity search.</w:t>
      </w:r>
    </w:p>
    <w:p>
      <w:pPr>
        <w:pStyle w:val="ListNumber"/>
        <w:spacing w:after="60"/>
      </w:pPr>
      <w:r>
        <w:rPr>
          <w:sz w:val="22"/>
        </w:rPr>
        <w:t>At runtime, the user query is encoded and the top-K most relevant entries are retrieved.</w:t>
      </w:r>
    </w:p>
    <w:p>
      <w:pPr>
        <w:pStyle w:val="ListNumber"/>
        <w:spacing w:after="60"/>
      </w:pPr>
      <w:r>
        <w:rPr>
          <w:sz w:val="22"/>
        </w:rPr>
        <w:t>The retrieved context is used to formulate a clinically accurate, grounded response.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4. Implementation Overview</w:t>
      </w:r>
    </w:p>
    <w:p>
      <w:pPr>
        <w:spacing w:before="120" w:after="120"/>
        <w:pBdr>
          <w:bottom w:val="single" w:sz="6" w:space="1" w:color="1E3A5F"/>
        </w:pBdr>
      </w:pPr>
    </w:p>
    <w:p>
      <w:pPr>
        <w:pStyle w:val="Heading2"/>
        <w:jc w:val="left"/>
      </w:pPr>
      <w:r>
        <w:rPr>
          <w:b/>
          <w:color w:val="1E3A5F"/>
          <w:sz w:val="28"/>
        </w:rPr>
        <w:t>4.1 Diabetes Model — Expert V2 Calibrated Pipeline</w:t>
      </w:r>
    </w:p>
    <w:p>
      <w:pPr>
        <w:spacing w:after="80"/>
      </w:pPr>
      <w:r>
        <w:rPr>
          <w:sz w:val="22"/>
        </w:rPr>
        <w:t>The diabetes model was developed through an expert-guided, multi-stage pipeline designed to handle real-world medical data imbalance and ensure clinically trustworthy probability outputs: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Clinical bounds used instead of IQR to avoid removing valid diabetic patients (HbA1c &gt; 8.3, Glucose &gt; 247).</w:t>
      </w:r>
      <w:r>
        <w:rPr>
          <w:sz w:val="22"/>
        </w:rPr>
        <w:t xml:space="preserve">Data Cleaning: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17 features computed including ordinal encodings (bmi_ord, age_ord), log transforms (log_glucose, log_hba1c), and composite risk score.</w:t>
      </w:r>
      <w:r>
        <w:rPr>
          <w:sz w:val="22"/>
        </w:rPr>
        <w:t xml:space="preserve">Feature Engineering: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Stratified RandomUnderSampler at 2:1 ratio preserving age-risk structure + class_weight="balanced".</w:t>
      </w:r>
      <w:r>
        <w:rPr>
          <w:sz w:val="22"/>
        </w:rPr>
        <w:t xml:space="preserve">Imbalance Handling: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Gradient Boosting/Random Forest evaluated using PR-AUC as the primary metric (more honest under imbalance than ROC-AUC).</w:t>
      </w:r>
      <w:r>
        <w:rPr>
          <w:sz w:val="22"/>
        </w:rPr>
        <w:t xml:space="preserve">Model Selection: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CalibratedClassifierCV (isotonic method) applied to convert raw scores into true risk percentages.</w:t>
      </w:r>
      <w:r>
        <w:rPr>
          <w:sz w:val="22"/>
        </w:rPr>
        <w:t xml:space="preserve">Calibration: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10-fold Stratified K-Fold cross-validation with recall as the scoring metric (minimizing missed patients).</w:t>
      </w:r>
      <w:r>
        <w:rPr>
          <w:sz w:val="22"/>
        </w:rPr>
        <w:t xml:space="preserve">Validation: 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4.2 Heart Disease Model — Lifestyle Risk Assessment</w:t>
      </w:r>
    </w:p>
    <w:p>
      <w:pPr>
        <w:spacing w:after="80"/>
      </w:pPr>
      <w:r>
        <w:rPr>
          <w:sz w:val="22"/>
        </w:rPr>
        <w:t>The heart disease model is based on the Behavioral Risk Factor Surveillance System (BRFSS) dataset, a large-scale behavioral health survey. The implementation steps were: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BRFSS survey data (~300,000 records) covering lifestyle, behavioral, and chronic condition features.</w:t>
      </w:r>
      <w:r>
        <w:rPr>
          <w:sz w:val="22"/>
        </w:rPr>
        <w:t xml:space="preserve">Dataset: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Binary encoding for Yes/No columns, ordinal mapping for AgeCategory (0-12) and GenHealth (0-4), Race column dropped.</w:t>
      </w:r>
      <w:r>
        <w:rPr>
          <w:sz w:val="22"/>
        </w:rPr>
        <w:t xml:space="preserve">Preprocessing: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RandomUnderSampler applied to address class imbalance between heart disease positive/negative cases.</w:t>
      </w:r>
      <w:r>
        <w:rPr>
          <w:sz w:val="22"/>
        </w:rPr>
        <w:t xml:space="preserve">Balancing: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Random Forest Classifier (200 estimators, max_depth=10) trained on balanced data.</w:t>
      </w:r>
      <w:r>
        <w:rPr>
          <w:sz w:val="22"/>
        </w:rPr>
        <w:t xml:space="preserve">Model: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Model and feature list bundled in a single .joblib dictionary for clean deployment.</w:t>
      </w:r>
      <w:r>
        <w:rPr>
          <w:sz w:val="22"/>
        </w:rPr>
        <w:t xml:space="preserve">Packaging: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Evaluated with ROC-AUC score confirming strong discriminative power.</w:t>
      </w:r>
      <w:r>
        <w:rPr>
          <w:sz w:val="22"/>
        </w:rPr>
        <w:t xml:space="preserve">Performance: 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4.3 Lung Cancer Detection — CNN Transfer Learning</w:t>
      </w:r>
    </w:p>
    <w:p>
      <w:pPr>
        <w:spacing w:after="80"/>
      </w:pPr>
      <w:r>
        <w:rPr>
          <w:sz w:val="22"/>
        </w:rPr>
        <w:t>The lung cancer module uses a fine-tuned Convolutional Neural Network (CNN) for image classification: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Transfer learning from a pre-trained CNN base, fine-tuned on a lung CT scan dataset with 3 classes.</w:t>
      </w:r>
      <w:r>
        <w:rPr>
          <w:sz w:val="22"/>
        </w:rPr>
        <w:t xml:space="preserve">Architecture: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Normal, Benign (non-cancerous nodule), Malignant (cancerous nodule).</w:t>
      </w:r>
      <w:r>
        <w:rPr>
          <w:sz w:val="22"/>
        </w:rPr>
        <w:t xml:space="preserve">Classes: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Data augmentation pipeline (rotation, zoom, flip) applied during training to improve generalization.</w:t>
      </w:r>
      <w:r>
        <w:rPr>
          <w:sz w:val="22"/>
        </w:rPr>
        <w:t xml:space="preserve">Augmentation: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Grad-CAM (Gradient-weighted Class Activation Mapping) generates visual heatmaps highlighting the regions influencing the prediction.</w:t>
      </w:r>
      <w:r>
        <w:rPr>
          <w:sz w:val="22"/>
        </w:rPr>
        <w:t xml:space="preserve">Explainability: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Classification label + original CT scan + Grad-CAM overlay displayed to the user.</w:t>
      </w:r>
      <w:r>
        <w:rPr>
          <w:sz w:val="22"/>
        </w:rPr>
        <w:t xml:space="preserve">Output: 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4.4 Backend API Development (FastAPI)</w:t>
      </w:r>
    </w:p>
    <w:p>
      <w:pPr>
        <w:pStyle w:val="ListBullet"/>
        <w:spacing w:after="60"/>
        <w:ind w:left="283"/>
      </w:pPr>
      <w:r>
        <w:rPr>
          <w:sz w:val="22"/>
        </w:rPr>
        <w:t>All endpoints defined in modular route files: routes/diabetes.py, routes/heart.py, routes/lung.py, routes/chat.py.</w:t>
      </w:r>
    </w:p>
    <w:p>
      <w:pPr>
        <w:pStyle w:val="ListBullet"/>
        <w:spacing w:after="60"/>
        <w:ind w:left="283"/>
      </w:pPr>
      <w:r>
        <w:rPr>
          <w:sz w:val="22"/>
        </w:rPr>
        <w:t>Pydantic schemas enforce strict data validation — if a field is missing or of wrong type, a 422 error is returned automatically.</w:t>
      </w:r>
    </w:p>
    <w:p>
      <w:pPr>
        <w:pStyle w:val="ListBullet"/>
        <w:spacing w:after="60"/>
        <w:ind w:left="283"/>
      </w:pPr>
      <w:r>
        <w:rPr>
          <w:sz w:val="22"/>
        </w:rPr>
        <w:t>Models are loaded once into memory on first request (model_cache pattern) to minimize latency on subsequent calls.</w:t>
      </w:r>
    </w:p>
    <w:p>
      <w:pPr>
        <w:pStyle w:val="ListBullet"/>
        <w:spacing w:after="60"/>
        <w:ind w:left="283"/>
      </w:pPr>
      <w:r>
        <w:rPr>
          <w:sz w:val="22"/>
        </w:rPr>
        <w:t>CORS middleware enabled for cross-origin requests from the Streamlit frontend.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4.5 Frontend Development (Streamlit)</w:t>
      </w:r>
    </w:p>
    <w:p>
      <w:pPr>
        <w:pStyle w:val="ListBullet"/>
        <w:spacing w:after="60"/>
        <w:ind w:left="283"/>
      </w:pPr>
      <w:r>
        <w:rPr>
          <w:sz w:val="22"/>
        </w:rPr>
        <w:t>Multi-page application with dedicated pages for each diagnostic module.</w:t>
      </w:r>
    </w:p>
    <w:p>
      <w:pPr>
        <w:pStyle w:val="ListBullet"/>
        <w:spacing w:after="60"/>
        <w:ind w:left="283"/>
      </w:pPr>
      <w:r>
        <w:rPr>
          <w:sz w:val="22"/>
        </w:rPr>
        <w:t>Custom CSS injected via st.markdown(unsafe_allow_html=True) for dark-mode theming and premium card design.</w:t>
      </w:r>
    </w:p>
    <w:p>
      <w:pPr>
        <w:pStyle w:val="ListBullet"/>
        <w:spacing w:after="60"/>
        <w:ind w:left="283"/>
      </w:pPr>
      <w:r>
        <w:rPr>
          <w:sz w:val="22"/>
        </w:rPr>
        <w:t>API calls made via a centralized api_client.py service (HTTP requests to FastAPI).</w:t>
      </w:r>
    </w:p>
    <w:p>
      <w:pPr>
        <w:pStyle w:val="ListBullet"/>
        <w:spacing w:after="60"/>
        <w:ind w:left="283"/>
      </w:pPr>
      <w:r>
        <w:rPr>
          <w:sz w:val="22"/>
        </w:rPr>
        <w:t>Result cards display risk level, confidence percentage, advisory text, and clinical plan in a color-coded HTML card.</w:t>
      </w:r>
    </w:p>
    <w:p>
      <w:pPr>
        <w:pStyle w:val="ListBullet"/>
        <w:spacing w:after="60"/>
        <w:ind w:left="283"/>
      </w:pPr>
      <w:r>
        <w:rPr>
          <w:sz w:val="22"/>
        </w:rPr>
        <w:t>PDF generation powered by FPDF2, creating formatted clinical reports with patient profile and AI findings.</w:t>
      </w:r>
    </w:p>
    <w:p/>
    <w:p>
      <w:pPr>
        <w:pStyle w:val="Heading2"/>
        <w:jc w:val="left"/>
      </w:pPr>
      <w:r>
        <w:rPr>
          <w:b/>
          <w:color w:val="1E3A5F"/>
          <w:sz w:val="28"/>
        </w:rPr>
        <w:t>4.6 Key Engineering Challenges &amp;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Solution Applied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Library version mismatch (sklearn 1.3 vs 1.6/1.8)</w:t>
            </w:r>
          </w:p>
        </w:tc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Upgraded scikit-learn, numpy, pyarrow, pandas to compatible versions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numpy 2.x breaking opencv and pyarrow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Upgraded opencv-python and pyarrow to numpy-2.x compatible builds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Isotonic calibration causing sharp probability jumps</w:t>
            </w:r>
          </w:p>
        </w:tc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Expected behavior of staircase calibration — documented and explained to team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HTML rendered as code block in Streamlit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Removed indentation from f-string HTML content (Streamlit markdown parsing quirk)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Heart model 16-feature mismatch with old schema</w:t>
            </w:r>
          </w:p>
        </w:tc>
        <w:tc>
          <w:tcPr>
            <w:tcW w:type="dxa" w:w="4561"/>
            <w:shd w:val="clear" w:color="auto" w:fill="EEF2FF"/>
          </w:tcPr>
          <w:p>
            <w:r>
              <w:rPr>
                <w:sz w:val="20"/>
              </w:rPr>
              <w:t>Fully rewrote HeartReq schema, heart_model.py, and frontend form</w:t>
            </w:r>
          </w:p>
        </w:tc>
      </w:tr>
    </w:tbl>
    <w:p/>
    <w:p/>
    <w:p>
      <w:pPr>
        <w:pStyle w:val="Heading2"/>
        <w:jc w:val="left"/>
      </w:pPr>
      <w:r>
        <w:rPr>
          <w:b/>
          <w:color w:val="1E3A5F"/>
          <w:sz w:val="28"/>
        </w:rPr>
        <w:t>4.7 Version Control &amp; Team Division</w:t>
      </w:r>
    </w:p>
    <w:p>
      <w:pPr>
        <w:spacing w:after="80"/>
      </w:pPr>
      <w:r>
        <w:rPr>
          <w:sz w:val="22"/>
        </w:rPr>
        <w:t>The project was divided among three team members, each responsible for a specific diagnostic module: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Data pipeline, feature engineering, model calibration, Streamlit diabetes form.</w:t>
      </w:r>
      <w:r>
        <w:rPr>
          <w:sz w:val="22"/>
        </w:rPr>
        <w:t xml:space="preserve">Member 1 — Diabetes Module: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BRFSS data processing, RF model training, lifestyle UI form, API integration.</w:t>
      </w:r>
      <w:r>
        <w:rPr>
          <w:sz w:val="22"/>
        </w:rPr>
        <w:t xml:space="preserve">Member 2 — Heart Disease Module: </w:t>
      </w:r>
    </w:p>
    <w:p>
      <w:pPr>
        <w:pStyle w:val="ListBullet"/>
        <w:spacing w:after="60"/>
        <w:ind w:left="283"/>
      </w:pPr>
      <w:r>
        <w:rPr>
          <w:b/>
          <w:color w:val="1E3A5F"/>
          <w:sz w:val="22"/>
        </w:rPr>
        <w:t>CT scan dataset, CNN fine-tuning, Grad-CAM implementation, image upload UI.</w:t>
      </w:r>
      <w:r>
        <w:rPr>
          <w:sz w:val="22"/>
        </w:rPr>
        <w:t xml:space="preserve">Member 3 — Lung Cancer Module: </w:t>
      </w:r>
    </w:p>
    <w:p>
      <w:pPr>
        <w:spacing w:after="80"/>
      </w:pPr>
      <w:r>
        <w:rPr>
          <w:sz w:val="22"/>
        </w:rPr>
        <w:t>Shared responsibilities include: FastAPI routing, chatbot RAG system, PDF generation, and overall system integration.</w:t>
      </w:r>
    </w:p>
    <w:p/>
    <w:p>
      <w:r>
        <w:br w:type="page"/>
      </w:r>
    </w:p>
    <w:p>
      <w:pPr>
        <w:jc w:val="center"/>
      </w:pPr>
      <w:r>
        <w:rPr>
          <w:i/>
          <w:color w:val="888888"/>
          <w:sz w:val="18"/>
        </w:rPr>
        <w:t>DISCLAIMER: This document and the LifeCheck AI platform are intended for educational and research purposes only. LifeCheck AI does NOT constitute an official medical diagnosis. Always consult a licensed healthcare professional before making any medical decisions.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