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14.png" ContentType="image/png"/>
  <Override PartName="/word/media/rId100.png" ContentType="image/png"/>
  <Override PartName="/word/media/rId118.png" ContentType="image/png"/>
  <Override PartName="/word/media/rId115.png" ContentType="image/png"/>
  <Override PartName="/word/media/rId112.png" ContentType="image/png"/>
  <Override PartName="/word/media/rId109.png" ContentType="image/png"/>
  <Override PartName="/word/media/rId105.png" ContentType="image/png"/>
  <Override PartName="/word/media/rId122.png" ContentType="image/png"/>
  <Override PartName="/word/media/rId126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140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60.png" ContentType="image/png"/>
  <Override PartName="/word/media/rId97.png" ContentType="image/png"/>
  <Override PartName="/word/media/rId137.svg" ContentType="image/svg+xml"/>
  <Override PartName="/word/media/rId144.svg" ContentType="image/svg+xml"/>
  <Override PartName="/word/media/rId148.svg" ContentType="image/svg+xml"/>
  <Override PartName="/word/media/rId152.svg" ContentType="image/svg+xml"/>
  <Override PartName="/word/media/rId157.svg" ContentType="image/svg+xml"/>
  <Override PartName="/word/media/rId9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рабочее окружение для имитационного моделирования, освоить организацию проекта на языке Julia и реализовать модель экспоненциального роста. Провести вычислительные эксперименты с различными значениями параметра роста и проанализировать полученные результаты.</w:t>
      </w:r>
    </w:p>
    <w:bookmarkEnd w:id="9"/>
    <w:bookmarkStart w:id="13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4" w:name="настройка-git-и-средств-аутентификации"/>
    <w:p>
      <w:pPr>
        <w:pStyle w:val="Heading2"/>
      </w:pPr>
      <w:r>
        <w:t xml:space="preserve">2.1 Настройка Git и средств аутентификации</w:t>
      </w:r>
    </w:p>
    <w:p>
      <w:pPr>
        <w:pStyle w:val="FirstParagraph"/>
      </w:pPr>
      <w:r>
        <w:t xml:space="preserve">В операционной системе Fedora была проверена установка Git и установлен GitHub CLI. После этого заданы глобальные параметры Git: имя и электронная почта пользователя, корректное отображение путей,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по умолчанию, а также параметры обработки окончаний строк для Linux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Эти настройки соответствуют этапу базовой настройки Git в лабораторной работе.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85556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5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GitHub CLI и базовая настройка Git</w:t>
            </w:r>
          </w:p>
          <w:bookmarkEnd w:id="13"/>
        </w:tc>
      </w:tr>
    </w:tbl>
    <w:p>
      <w:pPr>
        <w:pStyle w:val="BodyText"/>
      </w:pPr>
      <w:r>
        <w:t xml:space="preserve">С помощью GitHub CLI была выполнена аутентификация на GitHub. В результате подтверждён успешный вход в учётную запись и настроено использование протокола HTTPS для операций Git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67201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Успешная аутентификация на GitHub через GitHub CLI</w:t>
            </w:r>
          </w:p>
          <w:bookmarkEnd w:id="17"/>
        </w:tc>
      </w:tr>
    </w:tbl>
    <w:p>
      <w:pPr>
        <w:pStyle w:val="BodyText"/>
      </w:pPr>
      <w:r>
        <w:t xml:space="preserve">После авторизации была выполнена проверка её состояния командой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. Затем создана отдельная пара SSH-ключей типа Ed25519, состоящая из закрытого и открытого ключей в каталоге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2596134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авторизации GitHub и создание SSH-ключа Ed25519</w:t>
            </w:r>
          </w:p>
          <w:bookmarkEnd w:id="21"/>
        </w:tc>
      </w:tr>
    </w:tbl>
    <w:p>
      <w:pPr>
        <w:pStyle w:val="BodyText"/>
      </w:pPr>
      <w:r>
        <w:t xml:space="preserve">Для подписания коммитов был создан GPG-ключ с указанными данными пользователя. После генерации GPG сообщил об успешном создании открытого и секретного ключей, а также сертификата отзыва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144319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3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GPG-ключа для подписания коммитов</w:t>
            </w:r>
          </w:p>
          <w:bookmarkEnd w:id="25"/>
        </w:tc>
      </w:tr>
    </w:tbl>
    <w:p>
      <w:pPr>
        <w:pStyle w:val="BodyText"/>
      </w:pPr>
      <w:r>
        <w:t xml:space="preserve">Созданный секретный GPG-ключ был выведен с помощью</w:t>
      </w:r>
      <w:r>
        <w:t xml:space="preserve"> </w:t>
      </w:r>
      <w:r>
        <w:rPr>
          <w:rStyle w:val="VerbatimChar"/>
        </w:rPr>
        <w:t xml:space="preserve">gpg --list-secret-keys --keyid-format LONG</w:t>
      </w:r>
      <w:r>
        <w:t xml:space="preserve">. Затем открытый ключ был экспортирован, а Git настроен на использование созданного ключа и автоматическое GPG-подписание коммитов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144049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0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GPG-подписания коммитов Git</w:t>
            </w:r>
          </w:p>
          <w:bookmarkEnd w:id="29"/>
        </w:tc>
      </w:tr>
    </w:tbl>
    <w:p>
      <w:pPr>
        <w:pStyle w:val="BodyText"/>
      </w:pPr>
      <w:r>
        <w:t xml:space="preserve">В завершение была выполнена проверка установленных инструментов рабочего окружения. Получены версии Quarto,</w:t>
      </w:r>
      <w:r>
        <w:t xml:space="preserve"> </w:t>
      </w:r>
      <w:r>
        <w:rPr>
          <w:rStyle w:val="VerbatimChar"/>
        </w:rPr>
        <w:t xml:space="preserve">libxcrypt-compat</w:t>
      </w:r>
      <w:r>
        <w:t xml:space="preserve">, Node.js, Yarn, pnpm и Git Flow, а также подтверждено наличие глобально установленных пакетов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,</w:t>
      </w:r>
      <w:r>
        <w:t xml:space="preserve"> </w:t>
      </w:r>
      <w:r>
        <w:rPr>
          <w:rStyle w:val="VerbatimChar"/>
        </w:rPr>
        <w:t xml:space="preserve">cz-customizable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standard-version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14588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8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версий и установленных инструментов рабочего окружения</w:t>
            </w:r>
          </w:p>
          <w:bookmarkEnd w:id="33"/>
        </w:tc>
      </w:tr>
    </w:tbl>
    <w:bookmarkEnd w:id="34"/>
    <w:bookmarkStart w:id="59" w:name="X5e0c17e24d48df96668ab9ddee4c75b5f990244"/>
    <w:p>
      <w:pPr>
        <w:pStyle w:val="Heading2"/>
      </w:pPr>
      <w:r>
        <w:t xml:space="preserve">2.2 Подготовка рабочего пространства лабораторной работы</w:t>
      </w:r>
    </w:p>
    <w:p>
      <w:pPr>
        <w:pStyle w:val="FirstParagraph"/>
      </w:pPr>
      <w:r>
        <w:t xml:space="preserve">Репозиторий курса был клонирован с GitVerse по протоколу SSH в локальный рабочий каталог. Вывод команды подтверждает успешное получение объектов репозитория и создание локальной копии проекта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7"/>
          <w:p>
            <w:pPr>
              <w:pStyle w:val="Compact"/>
              <w:jc w:val="center"/>
            </w:pPr>
            <w:r>
              <w:drawing>
                <wp:inline>
                  <wp:extent cx="3733800" cy="5762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Клонирование репозитория курса с GitVerse</w:t>
            </w:r>
          </w:p>
          <w:bookmarkEnd w:id="38"/>
        </w:tc>
      </w:tr>
    </w:tbl>
    <w:p>
      <w:pPr>
        <w:pStyle w:val="BodyText"/>
      </w:pPr>
      <w:r>
        <w:t xml:space="preserve">После клонирования была выполнена команда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, которая подготовила структуру проекта и загрузила подмодули шаблонов презентации и отчёта. Проверка содержимого каталогов показала наличие лабораторных работ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–</w:t>
      </w:r>
      <w:r>
        <w:rPr>
          <w:rStyle w:val="VerbatimChar"/>
        </w:rPr>
        <w:t xml:space="preserve">lab08</w:t>
      </w:r>
      <w:r>
        <w:t xml:space="preserve"> </w:t>
      </w:r>
      <w:r>
        <w:t xml:space="preserve">и основных файлов проекта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8"/>
          <w:p>
            <w:pPr>
              <w:pStyle w:val="Compact"/>
              <w:jc w:val="center"/>
            </w:pPr>
            <w:r>
              <w:drawing>
                <wp:inline>
                  <wp:extent cx="3733800" cy="72943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Подготовка проекта и проверка структуры лабораторных работ</w:t>
            </w:r>
          </w:p>
          <w:bookmarkEnd w:id="42"/>
        </w:tc>
      </w:tr>
    </w:tbl>
    <w:p>
      <w:pPr>
        <w:pStyle w:val="BodyText"/>
      </w:pPr>
      <w:r>
        <w:t xml:space="preserve">Подготовленные изменения были отправлены в удалённый репозиторий GitVerse командой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 Последующая проверка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показала, что локальная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синхронизирована с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, а рабочее дерево не содержит незакоммиченных изменений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9"/>
          <w:p>
            <w:pPr>
              <w:pStyle w:val="Compact"/>
              <w:jc w:val="center"/>
            </w:pPr>
            <w:r>
              <w:drawing>
                <wp:inline>
                  <wp:extent cx="3733800" cy="81437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4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Отправка изменений в GitVerse и проверка состояния репозитория</w:t>
            </w:r>
          </w:p>
          <w:bookmarkEnd w:id="46"/>
        </w:tc>
      </w:tr>
    </w:tbl>
    <w:p>
      <w:pPr>
        <w:pStyle w:val="BodyText"/>
      </w:pPr>
      <w:r>
        <w:t xml:space="preserve">Для хранения копии проекта на GitHub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была отправлена в настроенный удалённый репозиторий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. Результат выполнения команды подтверждает успешное создание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в репозитории GitHub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0"/>
          <w:p>
            <w:pPr>
              <w:pStyle w:val="Compact"/>
              <w:jc w:val="center"/>
            </w:pPr>
            <w:r>
              <w:drawing>
                <wp:inline>
                  <wp:extent cx="3733800" cy="61052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Отправка ветки master в удалённый репозиторий GitHub</w:t>
            </w:r>
          </w:p>
          <w:bookmarkEnd w:id="50"/>
        </w:tc>
      </w:tr>
    </w:tbl>
    <w:p>
      <w:pPr>
        <w:pStyle w:val="BodyText"/>
      </w:pPr>
      <w:r>
        <w:t xml:space="preserve">Для организации процесса разработки в репозитории был инициализирован Git Flow. В качестве основной ветки выбрана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а для разработки следующей версии —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 также сохранены стандартные префиксы вспомогательных веток и задан префикс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для тегов версий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1"/>
          <w:p>
            <w:pPr>
              <w:pStyle w:val="Compact"/>
              <w:jc w:val="center"/>
            </w:pPr>
            <w:r>
              <w:drawing>
                <wp:inline>
                  <wp:extent cx="3733800" cy="88707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Инициализация и настройка Git Flow</w:t>
            </w:r>
          </w:p>
          <w:bookmarkEnd w:id="54"/>
        </w:tc>
      </w:tr>
    </w:tbl>
    <w:p>
      <w:pPr>
        <w:pStyle w:val="BodyText"/>
      </w:pPr>
      <w:r>
        <w:t xml:space="preserve">После подготовки репозитория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 также тег версии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были отправлены в GitVerse и GitHub. Для версии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сформирован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и создан релиз; его содержимое было выведено в терминале для проверки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2"/>
          <w:p>
            <w:pPr>
              <w:pStyle w:val="Compact"/>
              <w:jc w:val="center"/>
            </w:pPr>
            <w:r>
              <w:drawing>
                <wp:inline>
                  <wp:extent cx="3733800" cy="251054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0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Публикация веток и тега v1.0.0 и создание релиза</w:t>
            </w:r>
          </w:p>
          <w:bookmarkEnd w:id="58"/>
        </w:tc>
      </w:tr>
    </w:tbl>
    <w:bookmarkEnd w:id="59"/>
    <w:bookmarkStart w:id="72" w:name="X9eff55eea4207173ff5e44e56e917762fcc5564"/>
    <w:p>
      <w:pPr>
        <w:pStyle w:val="Heading2"/>
      </w:pPr>
      <w:r>
        <w:t xml:space="preserve">2.3 Создание и проверка проекта моделирования</w:t>
      </w:r>
    </w:p>
    <w:p>
      <w:pPr>
        <w:pStyle w:val="FirstParagraph"/>
      </w:pPr>
      <w:r>
        <w:t xml:space="preserve">С помощью подготовленного сценария был создан каталог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для выполнения лабораторной работы. Проверка содержимого показала наличие основных каталогов проекта, включая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а также файлов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3"/>
          <w:p>
            <w:pPr>
              <w:pStyle w:val="Compact"/>
              <w:jc w:val="center"/>
            </w:pPr>
            <w:r>
              <w:drawing>
                <wp:inline>
                  <wp:extent cx="3733800" cy="75207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2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 проверка структуры проекта Julia</w:t>
            </w:r>
          </w:p>
          <w:bookmarkEnd w:id="63"/>
        </w:tc>
      </w:tr>
    </w:tbl>
    <w:p>
      <w:pPr>
        <w:pStyle w:val="BodyText"/>
      </w:pPr>
      <w:r>
        <w:t xml:space="preserve">После создания проекта была завершена установка и предварительная компиляция необходимых зависимостей Julia. Вывод команды подтверждает успешную установку пакетов и завершение их предварительной компиляции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4"/>
          <w:p>
            <w:pPr>
              <w:pStyle w:val="Compact"/>
              <w:jc w:val="center"/>
            </w:pPr>
            <w:r>
              <w:drawing>
                <wp:inline>
                  <wp:extent cx="3733800" cy="160791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и предварительная компиляция пакетов Julia</w:t>
            </w:r>
          </w:p>
          <w:bookmarkEnd w:id="67"/>
        </w:tc>
      </w:tr>
    </w:tbl>
    <w:p>
      <w:pPr>
        <w:pStyle w:val="BodyText"/>
      </w:pPr>
      <w:r>
        <w:t xml:space="preserve">Для проверки подготовленного окружения был выполнен сценарий</w:t>
      </w:r>
      <w:r>
        <w:t xml:space="preserve"> </w:t>
      </w:r>
      <w:r>
        <w:rPr>
          <w:rStyle w:val="VerbatimChar"/>
        </w:rPr>
        <w:t xml:space="preserve">scripts/test_setup.jl</w:t>
      </w:r>
      <w:r>
        <w:t xml:space="preserve"> </w:t>
      </w:r>
      <w:r>
        <w:t xml:space="preserve">с активным проектом Julia. Проверка подтвердила доступность требуемых пакетов, включая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, а также вывела структуру каталогов проекта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5"/>
          <w:p>
            <w:pPr>
              <w:pStyle w:val="Compact"/>
              <w:jc w:val="center"/>
            </w:pPr>
            <w:r>
              <w:drawing>
                <wp:inline>
                  <wp:extent cx="3733800" cy="97819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8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окружения и установленных пакетов проекта</w:t>
            </w:r>
          </w:p>
          <w:bookmarkEnd w:id="71"/>
        </w:tc>
      </w:tr>
    </w:tbl>
    <w:bookmarkEnd w:id="72"/>
    <w:bookmarkStart w:id="85" w:name="Xc0a7c0d959f2b421814030c2a9db2547399cf2f"/>
    <w:p>
      <w:pPr>
        <w:pStyle w:val="Heading2"/>
      </w:pPr>
      <w:r>
        <w:t xml:space="preserve">2.4 Реализация модели экспоненциального роста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был создан сценарий</w:t>
      </w:r>
      <w:r>
        <w:t xml:space="preserve"> </w:t>
      </w:r>
      <w:r>
        <w:rPr>
          <w:rStyle w:val="VerbatimChar"/>
        </w:rPr>
        <w:t xml:space="preserve">01_exponential_growth.jl</w:t>
      </w:r>
      <w:r>
        <w:t xml:space="preserve"> </w:t>
      </w:r>
      <w:r>
        <w:t xml:space="preserve">и выполнен в окружении проекта. В результате получены первые значения решения модели и рассчитано аналитическое время удвоения, равное</w:t>
      </w:r>
      <w:r>
        <w:t xml:space="preserve"> </w:t>
      </w:r>
      <w:r>
        <w:rPr>
          <w:rStyle w:val="VerbatimChar"/>
        </w:rPr>
        <w:t xml:space="preserve">2.31</w:t>
      </w:r>
      <w:r>
        <w:t xml:space="preserve">. Также сформирован графический файл результата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6"/>
          <w:p>
            <w:pPr>
              <w:pStyle w:val="Compact"/>
              <w:jc w:val="center"/>
            </w:pPr>
            <w:r>
              <w:drawing>
                <wp:inline>
                  <wp:extent cx="3733800" cy="88258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2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модели экспоненциального роста</w:t>
            </w:r>
          </w:p>
          <w:bookmarkEnd w:id="76"/>
        </w:tc>
      </w:tr>
    </w:tbl>
    <w:p>
      <w:pPr>
        <w:pStyle w:val="BodyText"/>
      </w:pPr>
      <w:r>
        <w:t xml:space="preserve">Полученный график показывает изменение популяции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во времени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для параметра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. На представленном интервале наблюдается экспоненциальное увеличение значения моделируемой величины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График модели экспоненциального роста при α = 0.3</w:t>
            </w:r>
          </w:p>
          <w:bookmarkEnd w:id="80"/>
        </w:tc>
      </w:tr>
    </w:tbl>
    <w:p>
      <w:pPr>
        <w:pStyle w:val="BodyText"/>
      </w:pPr>
      <w:r>
        <w:t xml:space="preserve">После выполнения модели была проверена структура сформированных результатов. Файл</w:t>
      </w:r>
      <w:r>
        <w:t xml:space="preserve"> </w:t>
      </w:r>
      <w:r>
        <w:rPr>
          <w:rStyle w:val="VerbatimChar"/>
        </w:rPr>
        <w:t xml:space="preserve">all_results.jld2</w:t>
      </w:r>
      <w:r>
        <w:t xml:space="preserve"> </w:t>
      </w:r>
      <w:r>
        <w:t xml:space="preserve">сохранён в каталоге данных, а график</w:t>
      </w:r>
      <w:r>
        <w:t xml:space="preserve"> </w:t>
      </w:r>
      <w:r>
        <w:rPr>
          <w:rStyle w:val="VerbatimChar"/>
        </w:rPr>
        <w:t xml:space="preserve">exponential_growth_α=0.3.png</w:t>
      </w:r>
      <w:r>
        <w:t xml:space="preserve"> </w:t>
      </w:r>
      <w:r>
        <w:t xml:space="preserve">— в соответствующем каталоге результатов визуализации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8"/>
          <w:p>
            <w:pPr>
              <w:pStyle w:val="Compact"/>
              <w:jc w:val="center"/>
            </w:pPr>
            <w:r>
              <w:drawing>
                <wp:inline>
                  <wp:extent cx="3733800" cy="104713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7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сохранённых данных и графика модели</w:t>
            </w:r>
          </w:p>
          <w:bookmarkEnd w:id="84"/>
        </w:tc>
      </w:tr>
    </w:tbl>
    <w:bookmarkEnd w:id="85"/>
    <w:bookmarkStart w:id="90" w:name="создание-производных-форматов"/>
    <w:p>
      <w:pPr>
        <w:pStyle w:val="Heading2"/>
      </w:pPr>
      <w:r>
        <w:t xml:space="preserve">2.5 Создание производных форматов</w:t>
      </w:r>
    </w:p>
    <w:p>
      <w:pPr>
        <w:pStyle w:val="FirstParagraph"/>
      </w:pPr>
      <w:r>
        <w:t xml:space="preserve">Для преобразования исходного сценария был подготовлен файл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Его выполнение для</w:t>
      </w:r>
      <w:r>
        <w:t xml:space="preserve"> </w:t>
      </w:r>
      <w:r>
        <w:rPr>
          <w:rStyle w:val="VerbatimChar"/>
        </w:rPr>
        <w:t xml:space="preserve">01_exponential_growth.jl</w:t>
      </w:r>
      <w:r>
        <w:t xml:space="preserve"> </w:t>
      </w:r>
      <w:r>
        <w:t xml:space="preserve">сформировало чистый сценарий Julia, документацию Quarto в формате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 Jupyter Notebook в формате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 Наличие созданных файлов было проверено в соответствующих каталогах проекта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9"/>
          <w:p>
            <w:pPr>
              <w:pStyle w:val="Compact"/>
              <w:jc w:val="center"/>
            </w:pPr>
            <w:r>
              <w:drawing>
                <wp:inline>
                  <wp:extent cx="3733800" cy="144654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6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Генерация кода, документации Quarto и Jupyter Notebook</w:t>
            </w:r>
          </w:p>
          <w:bookmarkEnd w:id="89"/>
        </w:tc>
      </w:tr>
    </w:tbl>
    <w:bookmarkEnd w:id="90"/>
    <w:bookmarkStart w:id="91" w:name="генерация-файлов-литературной-реализации"/>
    <w:p>
      <w:pPr>
        <w:pStyle w:val="Heading2"/>
      </w:pPr>
      <w:r>
        <w:t xml:space="preserve">2.6 Генерация файлов литературной реализации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"/home/alkamal/work/study/2026-1/2026-1==study--simulation-modeling/2026-1--study--simulation-modeling/labs/lab01/project/data/startup"</w:t>
      </w:r>
    </w:p>
    <w:bookmarkEnd w:id="91"/>
    <w:bookmarkStart w:id="92" w:name="определение-модели"/>
    <w:p>
      <w:pPr>
        <w:pStyle w:val="Heading2"/>
      </w:pPr>
      <w:r>
        <w:t xml:space="preserve">2.7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92"/>
    <w:bookmarkStart w:id="93" w:name="первый-запуск-с-параметрами-по-умолчанию"/>
    <w:p>
      <w:pPr>
        <w:pStyle w:val="Heading2"/>
      </w:pPr>
      <w:r>
        <w:t xml:space="preserve">2.8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93"/>
    <w:bookmarkStart w:id="98" w:name="визуализация-результатов"/>
    <w:p>
      <w:pPr>
        <w:pStyle w:val="Heading2"/>
      </w:pPr>
      <w:r>
        <w:t xml:space="preserve">2.9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5-output-1.sv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"/home/alkamal/work/study/2026-1/2026-1==study--simulation-modeling/2026-1--study--simulation-modeling/labs/lab01/project/plots/startup/exponential_growth_α=0.3.png"</w:t>
      </w:r>
    </w:p>
    <w:bookmarkEnd w:id="98"/>
    <w:bookmarkStart w:id="99" w:name="анализ-результатов"/>
    <w:p>
      <w:pPr>
        <w:pStyle w:val="Heading2"/>
      </w:pPr>
      <w:r>
        <w:t xml:space="preserve">2.10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99"/>
    <w:bookmarkStart w:id="104" w:name="сохранение-всех-результатов"/>
    <w:p>
      <w:pPr>
        <w:pStyle w:val="Heading2"/>
      </w:pPr>
      <w:r>
        <w:t xml:space="preserve">2.11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FirstParagraph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01_exponential_growth.ipynb</w:t>
      </w:r>
      <w:r>
        <w:t xml:space="preserve"> </w:t>
      </w:r>
      <w:r>
        <w:t xml:space="preserve">был открыт и выполнен в Jupyter Notebook. Результаты выполнения включают график экспоненциального роста, таблицу первых значений решения и рассчитанное аналитическое время удвоения</w:t>
      </w:r>
      <w:r>
        <w:t xml:space="preserve"> </w:t>
      </w:r>
      <w:r>
        <w:rPr>
          <w:rStyle w:val="VerbatimChar"/>
        </w:rPr>
        <w:t xml:space="preserve">2.31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20"/>
          <w:p>
            <w:pPr>
              <w:pStyle w:val="Compact"/>
              <w:jc w:val="center"/>
            </w:pPr>
            <w:r>
              <w:drawing>
                <wp:inline>
                  <wp:extent cx="3733800" cy="224387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3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Выполнение модели экспоненциального роста в Jupyter Notebook</w:t>
            </w:r>
          </w:p>
          <w:bookmarkEnd w:id="103"/>
        </w:tc>
      </w:tr>
    </w:tbl>
    <w:bookmarkEnd w:id="104"/>
    <w:bookmarkStart w:id="121" w:name="реализация-модели-с-параметрами"/>
    <w:p>
      <w:pPr>
        <w:pStyle w:val="Heading2"/>
      </w:pPr>
      <w:r>
        <w:t xml:space="preserve">2.12 Реализация модели с параметрами</w:t>
      </w:r>
    </w:p>
    <w:p>
      <w:pPr>
        <w:pStyle w:val="FirstParagraph"/>
      </w:pPr>
      <w:r>
        <w:t xml:space="preserve">Для расширенного исследования модели был выполнен сценарий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. Сначала проведён базовый эксперимент при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, после чего выполнено параметрическое сканирование для пяти значений</w:t>
      </w:r>
      <w:r>
        <w:t xml:space="preserve"> </w:t>
      </w:r>
      <w:r>
        <w:rPr>
          <w:rStyle w:val="VerbatimChar"/>
        </w:rPr>
        <w:t xml:space="preserve">α</w:t>
      </w:r>
      <w:r>
        <w:t xml:space="preserve">:</w:t>
      </w:r>
      <w:r>
        <w:t xml:space="preserve"> </w:t>
      </w:r>
      <w:r>
        <w:rPr>
          <w:rStyle w:val="VerbatimChar"/>
        </w:rPr>
        <w:t xml:space="preserve">0.1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0.3</w:t>
      </w:r>
      <w:r>
        <w:t xml:space="preserve">,</w:t>
      </w:r>
      <w:r>
        <w:t xml:space="preserve"> </w:t>
      </w:r>
      <w:r>
        <w:rPr>
          <w:rStyle w:val="VerbatimChar"/>
        </w:rPr>
        <w:t xml:space="preserve">0.5</w:t>
      </w:r>
      <w:r>
        <w:t xml:space="preserve">,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Результаты экспериментов были сведены в таблицу с конечной популяцией и временем удвоения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1"/>
          <w:p>
            <w:pPr>
              <w:pStyle w:val="Compact"/>
              <w:jc w:val="center"/>
            </w:pPr>
            <w:r>
              <w:drawing>
                <wp:inline>
                  <wp:extent cx="3733800" cy="207891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базового эксперимента и параметрического сканирования модели</w:t>
            </w:r>
          </w:p>
          <w:bookmarkEnd w:id="108"/>
        </w:tc>
      </w:tr>
    </w:tbl>
    <w:p>
      <w:pPr>
        <w:pStyle w:val="BodyText"/>
      </w:pPr>
      <w:r>
        <w:t xml:space="preserve">Для базового эксперимента при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 </w:t>
      </w:r>
      <w:r>
        <w:t xml:space="preserve">построена зависимость популяции</w:t>
      </w:r>
      <w:r>
        <w:t xml:space="preserve"> </w:t>
      </w:r>
      <w:r>
        <w:rPr>
          <w:rStyle w:val="VerbatimChar"/>
        </w:rPr>
        <w:t xml:space="preserve">u(t)</w:t>
      </w:r>
      <w:r>
        <w:t xml:space="preserve"> </w:t>
      </w:r>
      <w:r>
        <w:t xml:space="preserve">от времени. График демонстрирует увеличение моделируемой величины на рассматриваемом временном интервале.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Результат базового эксперимента при α = 0.3" title="" id="110" name="Picture"/>
            <a:graphic>
              <a:graphicData uri="http://schemas.openxmlformats.org/drawingml/2006/picture">
                <pic:pic>
                  <pic:nvPicPr>
                    <pic:cNvPr descr="image/21%20single_experiment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базового эксперимента при α = 0.3</w:t>
      </w:r>
    </w:p>
    <w:p>
      <w:pPr>
        <w:pStyle w:val="BodyText"/>
      </w:pPr>
      <w:r>
        <w:t xml:space="preserve">Сравнение результатов для исследуемых значений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показывает, что увеличение параметра скорости роста приводит к более быстрому увеличению популяции. Наиболее интенсивный рост наблюдается при</w:t>
      </w:r>
      <w:r>
        <w:t xml:space="preserve"> </w:t>
      </w:r>
      <w:r>
        <w:rPr>
          <w:rStyle w:val="VerbatimChar"/>
        </w:rPr>
        <w:t xml:space="preserve">α = 1.0</w:t>
      </w:r>
      <w:r>
        <w:t xml:space="preserve">.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Сравнение динамики модели при различных значениях α" title="" id="113" name="Picture"/>
            <a:graphic>
              <a:graphicData uri="http://schemas.openxmlformats.org/drawingml/2006/picture">
                <pic:pic>
                  <pic:nvPicPr>
                    <pic:cNvPr descr="image/21%20parametric_scan_comparison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динамики модели при различных значениях α</w:t>
      </w:r>
    </w:p>
    <w:p>
      <w:pPr>
        <w:pStyle w:val="BodyText"/>
      </w:pPr>
      <w:r>
        <w:t xml:space="preserve">По результатам параметрического исследования построена зависимость времени удвоения от</w:t>
      </w:r>
      <w:r>
        <w:t xml:space="preserve"> </w:t>
      </w:r>
      <w:r>
        <w:rPr>
          <w:rStyle w:val="VerbatimChar"/>
        </w:rPr>
        <w:t xml:space="preserve">α</w:t>
      </w:r>
      <w:r>
        <w:t xml:space="preserve">. Численные значения представлены вместе с теоретической зависимостью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 </w:t>
      </w:r>
      <w:r>
        <w:t xml:space="preserve">и демонстрируют уменьшение времени удвоения при увеличении</w:t>
      </w:r>
      <w:r>
        <w:t xml:space="preserve"> </w:t>
      </w:r>
      <w:r>
        <w:rPr>
          <w:rStyle w:val="VerbatimChar"/>
        </w:rPr>
        <w:t xml:space="preserve">α</w:t>
      </w:r>
      <w:r>
        <w:t xml:space="preserve">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висимость времени удвоения от параметра α" title="" id="116" name="Picture"/>
            <a:graphic>
              <a:graphicData uri="http://schemas.openxmlformats.org/drawingml/2006/picture">
                <pic:pic>
                  <pic:nvPicPr>
                    <pic:cNvPr descr="image/21%20doubling_time_vs_alph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удвоения от параметра α</w:t>
      </w:r>
    </w:p>
    <w:p>
      <w:pPr>
        <w:pStyle w:val="BodyText"/>
      </w:pPr>
      <w:r>
        <w:t xml:space="preserve">Дополнительно построена зависимость времени вычисления от значения</w:t>
      </w:r>
      <w:r>
        <w:t xml:space="preserve"> </w:t>
      </w:r>
      <w:r>
        <w:rPr>
          <w:rStyle w:val="VerbatimChar"/>
        </w:rPr>
        <w:t xml:space="preserve">α</w:t>
      </w:r>
      <w:r>
        <w:t xml:space="preserve">. Полученные точки позволяют сравнить продолжительность вычислений для пяти исследованных значений параметра.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висимость времени вычисления от параметра α" title="" id="119" name="Picture"/>
            <a:graphic>
              <a:graphicData uri="http://schemas.openxmlformats.org/drawingml/2006/picture">
                <pic:pic>
                  <pic:nvPicPr>
                    <pic:cNvPr descr="image/21%20computation_time_vs_alpha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параметра α</w:t>
      </w:r>
    </w:p>
    <w:bookmarkEnd w:id="121"/>
    <w:bookmarkStart w:id="130" w:name="Xa5e82d7a9f168b2be6367ab74016a626f3b6ef9"/>
    <w:p>
      <w:pPr>
        <w:pStyle w:val="Heading2"/>
      </w:pPr>
      <w:r>
        <w:t xml:space="preserve">2.13 Литературная реализация вычислительного эксперимента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 </w:t>
      </w:r>
      <w:r>
        <w:t xml:space="preserve">был преобразован в литературном стиле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В результате автоматически сформированы чистый сценарий Julia, документация Quarto в формате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 Jupyter Notebook в формате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22"/>
          <w:p>
            <w:pPr>
              <w:pStyle w:val="Compact"/>
              <w:jc w:val="center"/>
            </w:pPr>
            <w:r>
              <w:drawing>
                <wp:inline>
                  <wp:extent cx="3733800" cy="91283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2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Генерация файлов литературной реализации вычислительного эксперимента</w:t>
            </w:r>
          </w:p>
          <w:bookmarkEnd w:id="125"/>
        </w:tc>
      </w:tr>
    </w:tbl>
    <w:p>
      <w:pPr>
        <w:pStyle w:val="BodyText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02_exponential_growth.ipynb</w:t>
      </w:r>
      <w:r>
        <w:t xml:space="preserve"> </w:t>
      </w:r>
      <w:r>
        <w:t xml:space="preserve">был открыт и выполнен в Jupyter Notebook. В ноутбуке получены результаты параметрического исследования, в том числе зависимость времени удвоения от параметра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и её сравнение с теоретической зависимостью</w:t>
      </w:r>
      <w:r>
        <w:t xml:space="preserve"> </w:t>
      </w:r>
      <w:r>
        <w:rPr>
          <w:rStyle w:val="VerbatimChar"/>
        </w:rPr>
        <w:t xml:space="preserve">t₂ = ln(2)/α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23"/>
          <w:p>
            <w:pPr>
              <w:pStyle w:val="Compact"/>
              <w:jc w:val="center"/>
            </w:pPr>
            <w:r>
              <w:drawing>
                <wp:inline>
                  <wp:extent cx="3733800" cy="224387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3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Выполнение параметрического исследования в Jupyter Notebook</w:t>
            </w:r>
          </w:p>
          <w:bookmarkEnd w:id="129"/>
        </w:tc>
      </w:tr>
    </w:tbl>
    <w:bookmarkEnd w:id="130"/>
    <w:bookmarkEnd w:id="131"/>
    <w:bookmarkStart w:id="164" w:name="Xb3ea72c2ee9dee033814fd7739e62e845721723"/>
    <w:p>
      <w:pPr>
        <w:pStyle w:val="Heading1"/>
      </w:pPr>
      <w:r>
        <w:t xml:space="preserve">3. Параметрическое исследование экспоненциального роста</w:t>
      </w:r>
    </w:p>
    <w:bookmarkStart w:id="132" w:name="активация-проекта-и-загрузка-пакетов"/>
    <w:p>
      <w:pPr>
        <w:pStyle w:val="Heading2"/>
      </w:pPr>
      <w:r>
        <w:t xml:space="preserve">3.1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"/home/alkamal/work/study/2026-1/2026-1==study--simulation-modeling/2026-1--study--simulation-modeling/labs/lab01/project/data/startup"</w:t>
      </w:r>
    </w:p>
    <w:bookmarkEnd w:id="132"/>
    <w:bookmarkStart w:id="133" w:name="определение-модели-1"/>
    <w:p>
      <w:pPr>
        <w:pStyle w:val="Heading2"/>
      </w:pPr>
      <w:r>
        <w:t xml:space="preserve">3.2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33"/>
    <w:bookmarkStart w:id="134" w:name="определение-параметров-в-dict"/>
    <w:p>
      <w:pPr>
        <w:pStyle w:val="Heading2"/>
      </w:pPr>
      <w:r>
        <w:t xml:space="preserve">3.3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OrdinaryDiffEqTsit5.Tsit5{typeof(OrdinaryDiffEqCore.trivial_limiter!), typeof(OrdinaryDiffEqCore.trivial_limiter!), FastBroadcast.Serial}(OrdinaryDiffEqCore.trivial_limiter!, OrdinaryDiffEqCore.trivial_limiter!, FastBroadcast.Serial())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134"/>
    <w:bookmarkStart w:id="135" w:name="X6fe6fc1cbf4c8f0764516f71e36e27fb1a5521c"/>
    <w:p>
      <w:pPr>
        <w:pStyle w:val="Heading2"/>
      </w:pPr>
      <w:r>
        <w:t xml:space="preserve">3.4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135"/>
    <w:bookmarkStart w:id="136" w:name="запуск-базового-эксперимента"/>
    <w:p>
      <w:pPr>
        <w:pStyle w:val="Heading2"/>
      </w:pPr>
      <w:r>
        <w:t xml:space="preserve">3.5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/home/alkamal/work/study/2026-1/2026-1==study--simulation-modeling/2026-1--study--simulation-modeling/labs/lab01/project/data/startup/single/exp_growth_experiment_name=base_experiment_saveat=0.1_α=0.3.jld2</w:t>
      </w:r>
    </w:p>
    <w:bookmarkEnd w:id="136"/>
    <w:bookmarkStart w:id="141" w:name="визуализация-базового-эксперимента"/>
    <w:p>
      <w:pPr>
        <w:pStyle w:val="Heading2"/>
      </w:pPr>
      <w:r>
        <w:t xml:space="preserve">3.6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16-output-1.sv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"/home/alkamal/work/study/2026-1/2026-1==study--simulation-modeling/2026-1--study--simulation-modeling/labs/lab01/project/plots/startup/single_experiment.png"</w:t>
      </w:r>
    </w:p>
    <w:bookmarkEnd w:id="141"/>
    <w:bookmarkStart w:id="142" w:name="параметрическое-сканирование"/>
    <w:p>
      <w:pPr>
        <w:pStyle w:val="Heading2"/>
      </w:pPr>
      <w:r>
        <w:t xml:space="preserve">3.7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42"/>
    <w:bookmarkStart w:id="143" w:name="Xfc617a1561a60dadfc333c93bf2636b106c689c"/>
    <w:p>
      <w:pPr>
        <w:pStyle w:val="Heading2"/>
      </w:pPr>
      <w:r>
        <w:t xml:space="preserve">3.8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143"/>
    <w:bookmarkStart w:id="156" w:name="X99e84bead55ea586b83c2333ee36592520142b5"/>
    <w:p>
      <w:pPr>
        <w:pStyle w:val="Heading2"/>
      </w:pPr>
      <w:r>
        <w:t xml:space="preserve">3.9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2-output-1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"/home/alkamal/work/study/2026-1/2026-1==study--simulation-modeling/2026-1--study--simulation-modeling/labs/lab01/project/plots/startup/parametric_scan_comparison.png"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4-output-1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5-output-1.sv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"/home/alkamal/work/study/2026-1/2026-1==study--simulation-modeling/2026-1--study--simulation-modeling/labs/lab01/project/plots/startup/doubling_time_vs_alpha.png"</w:t>
      </w:r>
    </w:p>
    <w:bookmarkEnd w:id="156"/>
    <w:bookmarkStart w:id="161" w:name="бенчмаркинг-с-разными-параметрами"/>
    <w:p>
      <w:pPr>
        <w:pStyle w:val="Heading2"/>
      </w:pPr>
      <w:r>
        <w:t xml:space="preserve">3.10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8-output-1.sv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"/home/alkamal/work/study/2026-1/2026-1==study--simulation-modeling/2026-1--study--simulation-modeling/labs/lab01/project/plots/startup/computation_time_vs_alpha.png"</w:t>
      </w:r>
    </w:p>
    <w:bookmarkEnd w:id="161"/>
    <w:bookmarkStart w:id="162" w:name="сохранение-всех-результатов-1"/>
    <w:p>
      <w:pPr>
        <w:pStyle w:val="Heading2"/>
      </w:pPr>
      <w:r>
        <w:t xml:space="preserve">3.11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data/startup/single/ - базовый эксперимент</w:t>
      </w:r>
      <w:r>
        <w:br/>
      </w:r>
      <w:r>
        <w:rPr>
          <w:rStyle w:val="VerbatimChar"/>
        </w:rPr>
        <w:t xml:space="preserve"> • data/startup/parametric_scan/ - параметрическое сканирование</w:t>
      </w:r>
      <w:r>
        <w:br/>
      </w:r>
      <w:r>
        <w:rPr>
          <w:rStyle w:val="VerbatimChar"/>
        </w:rPr>
        <w:t xml:space="preserve"> • data/startup/all_results.jld2 - сводные данные</w:t>
      </w:r>
      <w:r>
        <w:br/>
      </w:r>
      <w:r>
        <w:rPr>
          <w:rStyle w:val="VerbatimChar"/>
        </w:rPr>
        <w:t xml:space="preserve"> • plots/startup/ - все графики</w:t>
      </w:r>
      <w:r>
        <w:br/>
      </w:r>
      <w:r>
        <w:rPr>
          <w:rStyle w:val="VerbatimChar"/>
        </w:rPr>
        <w:t xml:space="preserve"> • data/startup/all_plots.jld2 -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"data/startup/all_results.jld2"</w:t>
      </w:r>
      <w:r>
        <w:br/>
      </w:r>
      <w:r>
        <w:rPr>
          <w:rStyle w:val="VerbatimChar"/>
        </w:rPr>
        <w:t xml:space="preserve"> println(results_df)</w:t>
      </w:r>
    </w:p>
    <w:bookmarkEnd w:id="162"/>
    <w:bookmarkStart w:id="163" w:name="выводы"/>
    <w:p>
      <w:pPr>
        <w:pStyle w:val="Heading2"/>
      </w:pPr>
      <w:r>
        <w:t xml:space="preserve">3.12 Выводы</w:t>
      </w:r>
    </w:p>
    <w:p>
      <w:pPr>
        <w:pStyle w:val="FirstParagraph"/>
      </w:pPr>
      <w:r>
        <w:t xml:space="preserve">В ходе лабораторной работы была подготовлена рабочая среда, настроены Git, GitHub и GitVerse, создан и проверен проект Julia. Реализована модель экспоненциального роста и проведено параметрическое исследование для различных значений</w:t>
      </w:r>
      <w:r>
        <w:t xml:space="preserve"> </w:t>
      </w:r>
      <w:r>
        <w:rPr>
          <w:rStyle w:val="VerbatimChar"/>
        </w:rPr>
        <w:t xml:space="preserve">α</w:t>
      </w:r>
      <w:r>
        <w:t xml:space="preserve">. Полученные результаты показали, что с увеличением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популяция растёт быстрее, а время её удвоения уменьшается. Также были сформированы чистые сценарии, документация Quarto и Jupyter Notebook, в котором выполнены разработанные модели.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14" Target="media/rId14.png" /><Relationship Type="http://schemas.openxmlformats.org/officeDocument/2006/relationships/image" Id="rId100" Target="media/rId100.png" /><Relationship Type="http://schemas.openxmlformats.org/officeDocument/2006/relationships/image" Id="rId118" Target="media/rId118.png" /><Relationship Type="http://schemas.openxmlformats.org/officeDocument/2006/relationships/image" Id="rId115" Target="media/rId115.png" /><Relationship Type="http://schemas.openxmlformats.org/officeDocument/2006/relationships/image" Id="rId112" Target="media/rId112.png" /><Relationship Type="http://schemas.openxmlformats.org/officeDocument/2006/relationships/image" Id="rId109" Target="media/rId109.png" /><Relationship Type="http://schemas.openxmlformats.org/officeDocument/2006/relationships/image" Id="rId105" Target="media/rId105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140" Target="media/rId14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137" Target="media/rId137.svg" /><Relationship Type="http://schemas.openxmlformats.org/officeDocument/2006/relationships/image" Id="rId144" Target="media/rId144.svg" /><Relationship Type="http://schemas.openxmlformats.org/officeDocument/2006/relationships/image" Id="rId148" Target="media/rId148.svg" /><Relationship Type="http://schemas.openxmlformats.org/officeDocument/2006/relationships/image" Id="rId152" Target="media/rId152.svg" /><Relationship Type="http://schemas.openxmlformats.org/officeDocument/2006/relationships/image" Id="rId157" Target="media/rId157.svg" /><Relationship Type="http://schemas.openxmlformats.org/officeDocument/2006/relationships/image" Id="rId94" Target="media/rId9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Ибрахим Мохсейн Алькамаль</dc:creator>
  <dc:language>ru-RU</dc:language>
  <cp:keywords/>
  <dcterms:created xsi:type="dcterms:W3CDTF">2026-09-02T12:51:43Z</dcterms:created>
  <dcterms:modified xsi:type="dcterms:W3CDTF">2026-09-02T12:51:43Z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