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15.png" ContentType="image/png"/>
  <Override PartName="/word/media/rId26.png" ContentType="image/png"/>
  <Override PartName="/word/media/rId119.png" ContentType="image/png"/>
  <Override PartName="/word/media/rId110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№09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12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формирование-резервного-соединения"/>
    <w:p>
      <w:pPr>
        <w:pStyle w:val="Heading2"/>
      </w:pPr>
      <w:r>
        <w:t xml:space="preserve">2.1 Формирование резервного соединения</w:t>
      </w:r>
    </w:p>
    <w:p>
      <w:pPr>
        <w:pStyle w:val="FirstParagraph"/>
      </w:pPr>
      <w:r>
        <w:t xml:space="preserve">На топологии сети выполнена замена соединения между коммутаторами: вместо связи msk-donskaya-sw-1 (Gig0/2) — msk-donskaya-sw-4 (Gig0/1) настроено соединение между msk-donskaya-sw-1 (Gig0/2) и msk-donskaya-sw-3 (Gig0/2). Дополнительно на коммутаторе msk-donskaya-sw-3 интерфейс Gig0/2 переведён в транковый режим. Также соединение между msk-donskaya-sw-1 и msk-donskaya-sw-4 организовано через интерфейсы Fa0/23 с активацией режима trunk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59407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резервным соединением</w:t>
            </w:r>
          </w:p>
          <w:bookmarkEnd w:id="24"/>
        </w:tc>
      </w:tr>
    </w:tbl>
    <w:bookmarkEnd w:id="25"/>
    <w:bookmarkStart w:id="30" w:name="настройка-транкового-режима-интерфейса"/>
    <w:p>
      <w:pPr>
        <w:pStyle w:val="Heading2"/>
      </w:pPr>
      <w:r>
        <w:t xml:space="preserve">2.2 Настройка транкового режима интерфейса</w:t>
      </w:r>
    </w:p>
    <w:p>
      <w:pPr>
        <w:pStyle w:val="FirstParagraph"/>
      </w:pPr>
      <w:r>
        <w:t xml:space="preserve">На коммутаторе msk-donskaya-sw-3 выполнена настройка интерфейса Gig0/2 в режиме trunk с использованием команды</w:t>
      </w:r>
      <w:r>
        <w:t xml:space="preserve"> </w:t>
      </w:r>
      <w:r>
        <w:rPr>
          <w:rStyle w:val="VerbatimChar"/>
        </w:rPr>
        <w:t xml:space="preserve">switchport mode trunk</w:t>
      </w:r>
      <w:r>
        <w:t xml:space="preserve">, что обеспечивает передачу трафика нескольких VLAN по одному каналу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83204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2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trunk-интерфейса на коммутаторе sw-3</w:t>
            </w:r>
          </w:p>
          <w:bookmarkEnd w:id="29"/>
        </w:tc>
      </w:tr>
    </w:tbl>
    <w:bookmarkEnd w:id="30"/>
    <w:bookmarkStart w:id="35" w:name="X45a0b31df3295128463eddcd1962ad72eec33f1"/>
    <w:p>
      <w:pPr>
        <w:pStyle w:val="Heading2"/>
      </w:pPr>
      <w:r>
        <w:t xml:space="preserve">2.3 Настройка транкового соединения между коммутаторами</w:t>
      </w:r>
    </w:p>
    <w:p>
      <w:pPr>
        <w:pStyle w:val="FirstParagraph"/>
      </w:pPr>
      <w:r>
        <w:t xml:space="preserve">На коммутаторе msk-donskaya-sw-1 интерфейс Fa0/23 переведён в транковый режим для организации соединения с другим коммутатором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54979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9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trunk-интерфейса на коммутаторе sw-1</w:t>
            </w:r>
          </w:p>
          <w:bookmarkEnd w:id="34"/>
        </w:tc>
      </w:tr>
    </w:tbl>
    <w:bookmarkEnd w:id="35"/>
    <w:bookmarkStart w:id="40" w:name="X685268f16fe00ee9619533aadc10a176547203b"/>
    <w:p>
      <w:pPr>
        <w:pStyle w:val="Heading2"/>
      </w:pPr>
      <w:r>
        <w:t xml:space="preserve">2.4 Настройка транкового интерфейса на втором коммутаторе</w:t>
      </w:r>
    </w:p>
    <w:p>
      <w:pPr>
        <w:pStyle w:val="FirstParagraph"/>
      </w:pPr>
      <w:r>
        <w:t xml:space="preserve">Аналогичная настройка выполнена на коммутаторе msk-donskaya-sw-4, где интерфейс Fa0/23 также переведён в режим trunk для обеспечения корректной передачи VLAN-трафика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59586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5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trunk-интерфейса на коммутаторе sw-4</w:t>
            </w:r>
          </w:p>
          <w:bookmarkEnd w:id="39"/>
        </w:tc>
      </w:tr>
    </w:tbl>
    <w:bookmarkEnd w:id="40"/>
    <w:bookmarkStart w:id="45" w:name="анализ-движения-пакетов-icmp"/>
    <w:p>
      <w:pPr>
        <w:pStyle w:val="Heading2"/>
      </w:pPr>
      <w:r>
        <w:t xml:space="preserve">2.5 Анализ движения пакетов ICMP</w:t>
      </w:r>
    </w:p>
    <w:p>
      <w:pPr>
        <w:pStyle w:val="FirstParagraph"/>
      </w:pPr>
      <w:r>
        <w:t xml:space="preserve">В режиме симуляции выполнена проверка прохождения ICMP-пакетов от конечного устройства dk-donskaya-1 к серверам. По журналу событий видно, что пакеты проходят через коммутатор msk-donskaya-sw-2, что соответствует требованиям задания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240907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Анализ прохождения ICMP-пакетов в режиме симуляции</w:t>
            </w:r>
          </w:p>
          <w:bookmarkEnd w:id="44"/>
        </w:tc>
      </w:tr>
    </w:tbl>
    <w:bookmarkEnd w:id="45"/>
    <w:bookmarkStart w:id="50" w:name="дополнительное-подтверждение-работы-stp"/>
    <w:p>
      <w:pPr>
        <w:pStyle w:val="Heading2"/>
      </w:pPr>
      <w:r>
        <w:t xml:space="preserve">2.6 Дополнительное подтверждение работы STP</w:t>
      </w:r>
    </w:p>
    <w:p>
      <w:pPr>
        <w:pStyle w:val="FirstParagraph"/>
      </w:pPr>
      <w:r>
        <w:t xml:space="preserve">В журнале событий также наблюдается обмен BPDU-сообщениями протокола STP между коммутаторами, что подтверждает корректную работу алгоритма остовного дерева и наличие резервных путей в сети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449001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90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Обмен STP BPDU сообщениями</w:t>
            </w:r>
          </w:p>
          <w:bookmarkEnd w:id="49"/>
        </w:tc>
      </w:tr>
    </w:tbl>
    <w:bookmarkEnd w:id="50"/>
    <w:bookmarkStart w:id="55" w:name="проверка-состояния-протокола-stp"/>
    <w:p>
      <w:pPr>
        <w:pStyle w:val="Heading2"/>
      </w:pPr>
      <w:r>
        <w:t xml:space="preserve">2.7 Проверка состояния протокола STP</w:t>
      </w:r>
    </w:p>
    <w:p>
      <w:pPr>
        <w:pStyle w:val="FirstParagraph"/>
      </w:pPr>
      <w:r>
        <w:t xml:space="preserve">На коммутаторе msk-donskaya-sw-2 выполнена команда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 Из вывода видно, что данный коммутатор не является корневым, а в качестве корневого порта используется интерфейс Gig0/1. Также присутствует альтернативный порт в состоянии блокировки, что подтверждает наличие резервного пути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7"/>
          <w:p>
            <w:pPr>
              <w:pStyle w:val="Compact"/>
              <w:jc w:val="center"/>
            </w:pPr>
            <w:r>
              <w:drawing>
                <wp:inline>
                  <wp:extent cx="3733800" cy="190790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команды show spanning-tree vlan 3</w:t>
            </w:r>
          </w:p>
          <w:bookmarkEnd w:id="54"/>
        </w:tc>
      </w:tr>
    </w:tbl>
    <w:bookmarkEnd w:id="55"/>
    <w:bookmarkStart w:id="60" w:name="назначение-корневого-коммутатора"/>
    <w:p>
      <w:pPr>
        <w:pStyle w:val="Heading2"/>
      </w:pPr>
      <w:r>
        <w:t xml:space="preserve">2.8 Назначение корневого коммутатора</w:t>
      </w:r>
    </w:p>
    <w:p>
      <w:pPr>
        <w:pStyle w:val="FirstParagraph"/>
      </w:pPr>
      <w:r>
        <w:t xml:space="preserve">На коммутаторе msk-donskaya-sw-1 выполнена настройка для назначения его корневым устройством в VLAN 3 с использованием команды</w:t>
      </w:r>
      <w:r>
        <w:t xml:space="preserve"> </w:t>
      </w:r>
      <w:r>
        <w:rPr>
          <w:rStyle w:val="VerbatimChar"/>
        </w:rPr>
        <w:t xml:space="preserve">spanning-tree vlan 3 root primary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8"/>
          <w:p>
            <w:pPr>
              <w:pStyle w:val="Compact"/>
              <w:jc w:val="center"/>
            </w:pPr>
            <w:r>
              <w:drawing>
                <wp:inline>
                  <wp:extent cx="3733800" cy="89631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6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Назначение корневого коммутатора STP</w:t>
            </w:r>
          </w:p>
          <w:bookmarkEnd w:id="59"/>
        </w:tc>
      </w:tr>
    </w:tbl>
    <w:bookmarkEnd w:id="60"/>
    <w:bookmarkStart w:id="69" w:name="X573b5aa750528a7402e76c63f60292c002a3619"/>
    <w:p>
      <w:pPr>
        <w:pStyle w:val="Heading2"/>
      </w:pPr>
      <w:r>
        <w:t xml:space="preserve">2.9 Проверка путей прохождения ICMP-пакетов в режиме симуляции</w:t>
      </w:r>
    </w:p>
    <w:p>
      <w:pPr>
        <w:pStyle w:val="FirstParagraph"/>
      </w:pPr>
      <w:r>
        <w:t xml:space="preserve">В режиме симуляции проверено прохождение ICMP-пакетов от узла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к серверам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</w:t>
      </w:r>
      <w:r>
        <w:t xml:space="preserve">. По журналу событий установлено, что трафик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проходит через коммутаторы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, а трафик к серверу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— через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325171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1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Журнал симуляции прохождения ICMP-пакетов к серверам mail и web</w:t>
            </w:r>
          </w:p>
          <w:bookmarkEnd w:id="64"/>
        </w:tc>
      </w:tr>
    </w:tbl>
    <w:p>
      <w:pPr>
        <w:pStyle w:val="BodyText"/>
      </w:pPr>
      <w:r>
        <w:t xml:space="preserve">В отдельном фрагменте журнала симуляции для обращения к серверу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зафиксирован путь</w:t>
      </w:r>
      <w:r>
        <w:t xml:space="preserve"> </w:t>
      </w:r>
      <w:r>
        <w:rPr>
          <w:rStyle w:val="VerbatimChar"/>
        </w:rPr>
        <w:t xml:space="preserve">dk-donskaya-1 → msk-donskaya-sw-4 → msk-donskaya-sw-1 → msk-donskaya-sw-2 → web</w:t>
      </w:r>
      <w:r>
        <w:t xml:space="preserve"> </w:t>
      </w:r>
      <w:r>
        <w:t xml:space="preserve">с последующим возвратом пакета по обратному направлению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0"/>
          <w:p>
            <w:pPr>
              <w:pStyle w:val="Compact"/>
              <w:jc w:val="center"/>
            </w:pPr>
            <w:r>
              <w:drawing>
                <wp:inline>
                  <wp:extent cx="3733800" cy="257184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1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Журнал симуляции прохождения ICMP-пакета к серверу web</w:t>
            </w:r>
          </w:p>
          <w:bookmarkEnd w:id="68"/>
        </w:tc>
      </w:tr>
    </w:tbl>
    <w:bookmarkEnd w:id="69"/>
    <w:bookmarkStart w:id="78" w:name="Xc23062a743539b7da78aeedf56deab84f612eb0"/>
    <w:p>
      <w:pPr>
        <w:pStyle w:val="Heading2"/>
      </w:pPr>
      <w:r>
        <w:t xml:space="preserve">2.10 Настройка режима PortFast на интерфейсах подключения серверов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выполнена настройка режима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на интерфейсах</w:t>
      </w:r>
      <w:r>
        <w:t xml:space="preserve"> </w:t>
      </w:r>
      <w:r>
        <w:rPr>
          <w:rStyle w:val="VerbatimChar"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Fa0/2</w:t>
      </w:r>
      <w:r>
        <w:t xml:space="preserve">. В выводе CLI зафиксировано предупреждение о том, что режим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будет иметь эффект только при нетранковом режиме интерфейса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1"/>
          <w:p>
            <w:pPr>
              <w:pStyle w:val="Compact"/>
              <w:jc w:val="center"/>
            </w:pPr>
            <w:r>
              <w:drawing>
                <wp:inline>
                  <wp:extent cx="3733800" cy="262582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5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PortFast на интерфейсах коммутатора sw-2</w:t>
            </w:r>
          </w:p>
          <w:bookmarkEnd w:id="73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 </w:t>
      </w:r>
      <w:r>
        <w:t xml:space="preserve">выполнена аналогичная настройка режима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на интерфейсе</w:t>
      </w:r>
      <w:r>
        <w:t xml:space="preserve"> </w:t>
      </w:r>
      <w:r>
        <w:rPr>
          <w:rStyle w:val="VerbatimChar"/>
        </w:rPr>
        <w:t xml:space="preserve">Fa0/2</w:t>
      </w:r>
      <w:r>
        <w:t xml:space="preserve">. В выводе CLI также присутствует предупреждение о применении режима только для нетранковых интерфейсов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2"/>
          <w:p>
            <w:pPr>
              <w:pStyle w:val="Compact"/>
              <w:jc w:val="center"/>
            </w:pPr>
            <w:r>
              <w:drawing>
                <wp:inline>
                  <wp:extent cx="3733800" cy="117473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4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PortFast на интерфейсе коммутатора sw-3</w:t>
            </w:r>
          </w:p>
          <w:bookmarkEnd w:id="77"/>
        </w:tc>
      </w:tr>
    </w:tbl>
    <w:bookmarkEnd w:id="78"/>
    <w:bookmarkStart w:id="95" w:name="X218cdb63bd00cac9b7d83e60986579d23473bfa"/>
    <w:p>
      <w:pPr>
        <w:pStyle w:val="Heading2"/>
      </w:pPr>
      <w:r>
        <w:t xml:space="preserve">2.11 Исследование отказоустойчивости протокола STP</w:t>
      </w:r>
    </w:p>
    <w:p>
      <w:pPr>
        <w:pStyle w:val="FirstParagraph"/>
      </w:pPr>
      <w:r>
        <w:t xml:space="preserve">До разрыва соединения в режиме симуляции зафиксирован путь прохождения ICMP-пакета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через коммутаторы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13"/>
          <w:p>
            <w:pPr>
              <w:pStyle w:val="Compact"/>
              <w:jc w:val="center"/>
            </w:pPr>
            <w:r>
              <w:drawing>
                <wp:inline>
                  <wp:extent cx="3733800" cy="70031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Журнал симуляции до переключения на резервное соединение</w:t>
            </w:r>
          </w:p>
          <w:bookmarkEnd w:id="82"/>
        </w:tc>
      </w:tr>
    </w:tbl>
    <w:p>
      <w:pPr>
        <w:pStyle w:val="BodyText"/>
      </w:pPr>
      <w:r>
        <w:t xml:space="preserve">Во время переключения на резервное соединение в журнале симуляции наблюдается обмен STP-сообщениями, после чего возобновляется прохождение ICMP-пакетов между узлом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и сервером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14"/>
          <w:p>
            <w:pPr>
              <w:pStyle w:val="Compact"/>
              <w:jc w:val="center"/>
            </w:pPr>
            <w:r>
              <w:drawing>
                <wp:inline>
                  <wp:extent cx="3733800" cy="2595088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Журнал симуляции в момент перестроения STP</w:t>
            </w:r>
          </w:p>
          <w:bookmarkEnd w:id="86"/>
        </w:tc>
      </w:tr>
    </w:tbl>
    <w:p>
      <w:pPr>
        <w:pStyle w:val="BodyText"/>
      </w:pPr>
      <w:r>
        <w:t xml:space="preserve">На хосте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 В выводе команды зафиксированы ответы от узла</w:t>
      </w:r>
      <w:r>
        <w:t xml:space="preserve"> </w:t>
      </w:r>
      <w:r>
        <w:rPr>
          <w:rStyle w:val="VerbatimChar"/>
        </w:rPr>
        <w:t xml:space="preserve">10.128.0.4</w:t>
      </w:r>
      <w:r>
        <w:t xml:space="preserve">, затем несколько сообщений</w:t>
      </w:r>
      <w:r>
        <w:t xml:space="preserve"> </w:t>
      </w:r>
      <w:r>
        <w:rPr>
          <w:rStyle w:val="VerbatimChar"/>
        </w:rPr>
        <w:t xml:space="preserve">Request timed out</w:t>
      </w:r>
      <w:r>
        <w:t xml:space="preserve">, после чего ответы возобновились, что подтверждает восстановление связи после переключения на резервное соединение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5"/>
          <w:p>
            <w:pPr>
              <w:pStyle w:val="Compact"/>
              <w:jc w:val="center"/>
            </w:pPr>
            <w:r>
              <w:drawing>
                <wp:inline>
                  <wp:extent cx="3733800" cy="281417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5.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Результат команды ping при разрыве основного соединения</w:t>
            </w:r>
          </w:p>
          <w:bookmarkEnd w:id="90"/>
        </w:tc>
      </w:tr>
    </w:tbl>
    <w:p>
      <w:pPr>
        <w:pStyle w:val="BodyText"/>
      </w:pPr>
      <w:r>
        <w:t xml:space="preserve">После восстановления связи в режиме симуляции зафиксирован путь ICMP-пакета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через коммутаторы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, что соответствует работе резервного соединения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6"/>
          <w:p>
            <w:pPr>
              <w:pStyle w:val="Compact"/>
              <w:jc w:val="center"/>
            </w:pPr>
            <w:r>
              <w:drawing>
                <wp:inline>
                  <wp:extent cx="3733800" cy="240324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3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Журнал симуляции после переключения на резервное соединение</w:t>
            </w:r>
          </w:p>
          <w:bookmarkEnd w:id="94"/>
        </w:tc>
      </w:tr>
    </w:tbl>
    <w:bookmarkEnd w:id="95"/>
    <w:bookmarkStart w:id="100" w:name="X9d1feb357ec88da7853fbaf40dd31965c7675c7"/>
    <w:p>
      <w:pPr>
        <w:pStyle w:val="Heading2"/>
      </w:pPr>
      <w:r>
        <w:t xml:space="preserve">2.12 Исследование отказоустойчивости протокола STP</w:t>
      </w:r>
    </w:p>
    <w:p>
      <w:pPr>
        <w:pStyle w:val="FirstParagraph"/>
      </w:pPr>
      <w:r>
        <w:t xml:space="preserve">На узле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 В выводе зафиксированы ответы от узла</w:t>
      </w:r>
      <w:r>
        <w:t xml:space="preserve"> </w:t>
      </w:r>
      <w:r>
        <w:rPr>
          <w:rStyle w:val="VerbatimChar"/>
        </w:rPr>
        <w:t xml:space="preserve">10.128.0.4</w:t>
      </w:r>
      <w:r>
        <w:t xml:space="preserve">, затем несколько сообщений</w:t>
      </w:r>
      <w:r>
        <w:t xml:space="preserve"> </w:t>
      </w:r>
      <w:r>
        <w:rPr>
          <w:rStyle w:val="VerbatimChar"/>
        </w:rPr>
        <w:t xml:space="preserve">Request timed out</w:t>
      </w:r>
      <w:r>
        <w:t xml:space="preserve">, после чего ответы возобновились. Это указывает на временное прерывание связи и последующее восстановление соединения при переключении на резервный путь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7"/>
          <w:p>
            <w:pPr>
              <w:pStyle w:val="Compact"/>
              <w:jc w:val="center"/>
            </w:pPr>
            <w:r>
              <w:drawing>
                <wp:inline>
                  <wp:extent cx="3733800" cy="242758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7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команды ping при переключении STP на резервное соединение</w:t>
            </w:r>
          </w:p>
          <w:bookmarkEnd w:id="99"/>
        </w:tc>
      </w:tr>
    </w:tbl>
    <w:bookmarkEnd w:id="100"/>
    <w:bookmarkStart w:id="105" w:name="X4f5e145cd362b08aa0b0c723c49d2084d69b195"/>
    <w:p>
      <w:pPr>
        <w:pStyle w:val="Heading2"/>
      </w:pPr>
      <w:r>
        <w:t xml:space="preserve">2.13 Переключение коммутаторов в режим Rapid PVST+</w:t>
      </w:r>
    </w:p>
    <w:p>
      <w:pPr>
        <w:pStyle w:val="FirstParagraph"/>
      </w:pPr>
      <w:r>
        <w:t xml:space="preserve">После переключения коммутаторов в режим</w:t>
      </w:r>
      <w:r>
        <w:t xml:space="preserve"> </w:t>
      </w:r>
      <w:r>
        <w:rPr>
          <w:rStyle w:val="VerbatimChar"/>
        </w:rPr>
        <w:t xml:space="preserve">Rapid PVST+</w:t>
      </w:r>
      <w:r>
        <w:t xml:space="preserve"> </w:t>
      </w:r>
      <w:r>
        <w:t xml:space="preserve">в журнале симуляции зафиксировано прохождение ICMP-пакета от узла</w:t>
      </w:r>
      <w:r>
        <w:t xml:space="preserve"> </w:t>
      </w:r>
      <w:r>
        <w:rPr>
          <w:rStyle w:val="VerbatimChar"/>
        </w:rPr>
        <w:t xml:space="preserve">dk-donskaya-1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 пути через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, с последующей доставкой на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 возвратом ответа по обратному маршруту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18"/>
          <w:p>
            <w:pPr>
              <w:pStyle w:val="Compact"/>
              <w:jc w:val="center"/>
            </w:pPr>
            <w:r>
              <w:drawing>
                <wp:inline>
                  <wp:extent cx="3733800" cy="1662343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2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Журнал симуляции прохождения ICMP-пакета после переключения на Rapid PVST+</w:t>
            </w:r>
          </w:p>
          <w:bookmarkEnd w:id="104"/>
        </w:tc>
      </w:tr>
    </w:tbl>
    <w:bookmarkEnd w:id="105"/>
    <w:bookmarkStart w:id="109" w:name="X6414cc83582143da7cb4720f409f0a2d957fb79"/>
    <w:p>
      <w:pPr>
        <w:pStyle w:val="Heading2"/>
      </w:pPr>
      <w:r>
        <w:t xml:space="preserve">2.14 Исследование отказоустойчивости протокола Rapid PVST+</w:t>
      </w:r>
    </w:p>
    <w:p>
      <w:pPr>
        <w:pStyle w:val="FirstParagraph"/>
      </w:pPr>
      <w:r>
        <w:t xml:space="preserve">По журналу симуляции после переключения на</w:t>
      </w:r>
      <w:r>
        <w:t xml:space="preserve"> </w:t>
      </w:r>
      <w:r>
        <w:rPr>
          <w:rStyle w:val="VerbatimChar"/>
        </w:rPr>
        <w:t xml:space="preserve">Rapid PVST+</w:t>
      </w:r>
      <w:r>
        <w:t xml:space="preserve"> </w:t>
      </w:r>
      <w:r>
        <w:t xml:space="preserve">восстановленный путь 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проходит через резервное соединение с участием коммутаторов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. Это подтверждает использование резервного маршрута после изменения состояния соединений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18"/>
          <w:p>
            <w:pPr>
              <w:pStyle w:val="Compact"/>
              <w:jc w:val="center"/>
            </w:pPr>
            <w:r>
              <w:drawing>
                <wp:inline>
                  <wp:extent cx="3733800" cy="166234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2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Журнал симуляции использования резервного пути в режиме Rapid PVST+</w:t>
            </w:r>
          </w:p>
          <w:bookmarkEnd w:id="108"/>
        </w:tc>
      </w:tr>
    </w:tbl>
    <w:bookmarkEnd w:id="109"/>
    <w:bookmarkStart w:id="114" w:name="X6d2c3a4757e83007716091be029357dc8b732f8"/>
    <w:p>
      <w:pPr>
        <w:pStyle w:val="Heading2"/>
      </w:pPr>
      <w:r>
        <w:t xml:space="preserve">2.15 Формирование агрегированного соединения между msk-donskaya-sw-1 и msk-donskaya-sw-4</w:t>
      </w:r>
    </w:p>
    <w:p>
      <w:pPr>
        <w:pStyle w:val="FirstParagraph"/>
      </w:pPr>
      <w:r>
        <w:t xml:space="preserve">На логической схеме сети между коммутаторами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сформировано агрегированное соединение по интерфейсам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. На схеме показаны четыре параллельных физических линии между указанными устройствами (</w:t>
      </w:r>
      <w:hyperlink w:anchor="fig-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1"/>
          <w:p>
            <w:pPr>
              <w:pStyle w:val="Compact"/>
              <w:jc w:val="center"/>
            </w:pPr>
            <w:r>
              <w:drawing>
                <wp:inline>
                  <wp:extent cx="3733800" cy="248636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6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Логическая топология сети с агрегированным соединением между sw-1 и sw-4</w:t>
            </w:r>
          </w:p>
          <w:bookmarkEnd w:id="113"/>
        </w:tc>
      </w:tr>
    </w:tbl>
    <w:bookmarkEnd w:id="114"/>
    <w:bookmarkStart w:id="123" w:name="X10b2ba79f71f2e5f7380787ba102db7dda80113"/>
    <w:p>
      <w:pPr>
        <w:pStyle w:val="Heading2"/>
      </w:pPr>
      <w:r>
        <w:t xml:space="preserve">2.16 Настройка агрегирования каналов EtherChannel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 </w:t>
      </w:r>
      <w:r>
        <w:t xml:space="preserve">для диапазона интерфейсов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channel-group 1 mode on</w:t>
      </w:r>
      <w:r>
        <w:t xml:space="preserve">, после чего создан логический интерфейс</w:t>
      </w:r>
      <w:r>
        <w:t xml:space="preserve"> </w:t>
      </w:r>
      <w:r>
        <w:rPr>
          <w:rStyle w:val="VerbatimChar"/>
        </w:rPr>
        <w:t xml:space="preserve">Port-channel 1</w:t>
      </w:r>
      <w:r>
        <w:t xml:space="preserve">. В выводе CLI зафиксированы сообщения о несовместимости параметров интерфейса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 </w:t>
      </w:r>
      <w:r>
        <w:t xml:space="preserve">с интерфейсами</w:t>
      </w:r>
      <w:r>
        <w:t xml:space="preserve"> </w:t>
      </w:r>
      <w:r>
        <w:rPr>
          <w:rStyle w:val="VerbatimChar"/>
        </w:rPr>
        <w:t xml:space="preserve">Fa0/20 – Fa0/22</w:t>
      </w:r>
      <w:r>
        <w:t xml:space="preserve">, вследствие чего этот интерфейс переведён в состояние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19"/>
          <w:p>
            <w:pPr>
              <w:pStyle w:val="Compact"/>
              <w:jc w:val="center"/>
            </w:pPr>
            <w:r>
              <w:drawing>
                <wp:inline>
                  <wp:extent cx="3733800" cy="145241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Вывод CLI при настройке EtherChannel на коммутаторе sw-1</w:t>
            </w:r>
          </w:p>
          <w:bookmarkEnd w:id="118"/>
        </w:tc>
      </w:tr>
    </w:tbl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для диапазона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 </w:t>
      </w:r>
      <w:r>
        <w:t xml:space="preserve">сначала удалена привязка</w:t>
      </w:r>
      <w:r>
        <w:t xml:space="preserve"> </w:t>
      </w:r>
      <w:r>
        <w:rPr>
          <w:rStyle w:val="VerbatimChar"/>
        </w:rPr>
        <w:t xml:space="preserve">access vlan 104</w:t>
      </w:r>
      <w:r>
        <w:t xml:space="preserve">, затем выполнено включение интерфейсов в</w:t>
      </w:r>
      <w:r>
        <w:t xml:space="preserve"> </w:t>
      </w:r>
      <w:r>
        <w:rPr>
          <w:rStyle w:val="VerbatimChar"/>
        </w:rPr>
        <w:t xml:space="preserve">channel-group 1</w:t>
      </w:r>
      <w:r>
        <w:t xml:space="preserve">. В CLI зафиксированы сообщения о несоответствии</w:t>
      </w:r>
      <w:r>
        <w:t xml:space="preserve"> </w:t>
      </w:r>
      <w:r>
        <w:rPr>
          <w:rStyle w:val="VerbatimChar"/>
        </w:rPr>
        <w:t xml:space="preserve">Native VLAN</w:t>
      </w:r>
      <w:r>
        <w:t xml:space="preserve">, о несовместимости интерфейса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 </w:t>
      </w:r>
      <w:r>
        <w:t xml:space="preserve">с остальными интерфейсами диапазона, а также сообщения STP о блокировке</w:t>
      </w:r>
      <w:r>
        <w:t xml:space="preserve"> </w:t>
      </w:r>
      <w:r>
        <w:rPr>
          <w:rStyle w:val="VerbatimChar"/>
        </w:rPr>
        <w:t xml:space="preserve">Port-channel1</w:t>
      </w:r>
      <w:r>
        <w:t xml:space="preserve"> </w:t>
      </w:r>
      <w:r>
        <w:t xml:space="preserve">в VLAN 1 из-за несогласованного типа порта (</w:t>
      </w:r>
      <w:hyperlink w:anchor="fig-20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20"/>
          <w:p>
            <w:pPr>
              <w:pStyle w:val="Compact"/>
              <w:jc w:val="center"/>
            </w:pPr>
            <w:r>
              <w:drawing>
                <wp:inline>
                  <wp:extent cx="3733800" cy="325425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4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Вывод CLI при настройке EtherChannel на коммутаторе sw-4</w:t>
            </w:r>
          </w:p>
          <w:bookmarkEnd w:id="122"/>
        </w:tc>
      </w:tr>
    </w:tbl>
    <w:bookmarkEnd w:id="123"/>
    <w:bookmarkStart w:id="124" w:name="выводы"/>
    <w:p>
      <w:pPr>
        <w:pStyle w:val="Heading2"/>
      </w:pPr>
      <w:r>
        <w:t xml:space="preserve">2.17 Выводы</w:t>
      </w:r>
    </w:p>
    <w:p>
      <w:pPr>
        <w:pStyle w:val="FirstParagraph"/>
      </w:pPr>
      <w:r>
        <w:t xml:space="preserve">В ходе выполнения работы было сформировано резервное соединение между коммутаторами и проверено прохождение трафика в сети</w:t>
      </w:r>
      <w:r>
        <w:t xml:space="preserve"> </w:t>
      </w:r>
      <w:r>
        <w:t xml:space="preserve">[1]</w:t>
      </w:r>
      <w:r>
        <w:t xml:space="preserve">. Установлено, что протокол STP обеспечивает отказоустойчивость: при разрыве основного соединения наблюдается временная потеря пакетов, после чего связь восстанавливается за счёт переключения на резервный путь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После перевода коммутаторов в режим Rapid PVST+</w:t>
      </w:r>
      <w:r>
        <w:t xml:space="preserve"> </w:t>
      </w:r>
      <w:r>
        <w:t xml:space="preserve">[3]</w:t>
      </w:r>
      <w:r>
        <w:t xml:space="preserve"> </w:t>
      </w:r>
      <w:r>
        <w:t xml:space="preserve">наблюдается более быстрое восстановление соединения и стабильная передача ICMP-пакетов по альтернативному маршруту.</w:t>
      </w:r>
    </w:p>
    <w:p>
      <w:pPr>
        <w:pStyle w:val="BodyText"/>
      </w:pPr>
      <w:r>
        <w:t xml:space="preserve">При настройке</w:t>
      </w:r>
      <w:r>
        <w:t xml:space="preserve"> </w:t>
      </w:r>
      <w:r>
        <w:t xml:space="preserve">[4]</w:t>
      </w:r>
      <w:r>
        <w:t xml:space="preserve"> </w:t>
      </w:r>
      <w:r>
        <w:t xml:space="preserve">агрегированного канала EtherChannel выявлены ошибки конфигурации, связанные с несоответствием параметров интерфейсов (режимы DTP, Native VLAN), что привело к исключению части портов из агрегированного канала и блокировке логического интерфейса STP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Таким образом, корректная настройка STP, Rapid PVST+ и EtherChannel</w:t>
      </w:r>
      <w:r>
        <w:t xml:space="preserve"> </w:t>
      </w:r>
      <w:r>
        <w:t xml:space="preserve">[6]</w:t>
      </w:r>
      <w:r>
        <w:t xml:space="preserve"> </w:t>
      </w:r>
      <w:r>
        <w:t xml:space="preserve">является необходимым условием для обеспечения отказоустойчивости и стабильной работы сети</w:t>
      </w:r>
      <w:r>
        <w:t xml:space="preserve">[7]</w:t>
      </w:r>
      <w:r>
        <w:t xml:space="preserve">.</w:t>
      </w:r>
    </w:p>
    <w:bookmarkEnd w:id="124"/>
    <w:bookmarkEnd w:id="125"/>
    <w:bookmarkStart w:id="139" w:name="список-литературы"/>
    <w:p>
      <w:pPr>
        <w:pStyle w:val="Heading1"/>
      </w:pPr>
      <w:r>
        <w:t xml:space="preserve">Список литературы</w:t>
      </w:r>
    </w:p>
    <w:bookmarkStart w:id="138" w:name="refs"/>
    <w:bookmarkStart w:id="127" w:name="ref-linkmeup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26">
        <w:r>
          <w:rPr>
            <w:rStyle w:val="Hyperlink"/>
          </w:rPr>
          <w:t xml:space="preserve">Сети для самых маленьких</w:t>
        </w:r>
      </w:hyperlink>
      <w:r>
        <w:t xml:space="preserve">.</w:t>
      </w:r>
    </w:p>
    <w:bookmarkEnd w:id="127"/>
    <w:bookmarkStart w:id="129" w:name="ref-gost749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hyperlink r:id="rId128">
        <w:r>
          <w:rPr>
            <w:rStyle w:val="Hyperlink"/>
          </w:rPr>
          <w:t xml:space="preserve">ГОСТ Р ИСО/МЭК 7498-1-99. Базовая эталонная модель OSI</w:t>
        </w:r>
      </w:hyperlink>
      <w:r>
        <w:t xml:space="preserve">. 2000.</w:t>
      </w:r>
    </w:p>
    <w:bookmarkEnd w:id="129"/>
    <w:bookmarkStart w:id="131" w:name="ref-rfc2131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Droms R.</w:t>
      </w:r>
      <w:r>
        <w:t xml:space="preserve"> </w:t>
      </w:r>
      <w:hyperlink r:id="rId130">
        <w:r>
          <w:rPr>
            <w:rStyle w:val="Hyperlink"/>
          </w:rPr>
          <w:t xml:space="preserve">Dynamic Host Configuration Protocol</w:t>
        </w:r>
      </w:hyperlink>
      <w:r>
        <w:t xml:space="preserve">: 2131. RFC Editor, 1997.</w:t>
      </w:r>
    </w:p>
    <w:bookmarkEnd w:id="131"/>
    <w:bookmarkStart w:id="133" w:name="ref-rfc306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McPherson D., Dykes B.</w:t>
      </w:r>
      <w:r>
        <w:t xml:space="preserve"> </w:t>
      </w:r>
      <w:hyperlink r:id="rId132">
        <w:r>
          <w:rPr>
            <w:rStyle w:val="Hyperlink"/>
          </w:rPr>
          <w:t xml:space="preserve">VLAN Aggregation for Efficient IP Address Allocation</w:t>
        </w:r>
      </w:hyperlink>
      <w:r>
        <w:t xml:space="preserve">. 2001.</w:t>
      </w:r>
    </w:p>
    <w:bookmarkEnd w:id="133"/>
    <w:bookmarkStart w:id="135" w:name="ref-cisco_nat_order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hyperlink r:id="rId134">
        <w:r>
          <w:rPr>
            <w:rStyle w:val="Hyperlink"/>
          </w:rPr>
          <w:t xml:space="preserve">NAT Order of Operation</w:t>
        </w:r>
      </w:hyperlink>
      <w:r>
        <w:t xml:space="preserve">.</w:t>
      </w:r>
    </w:p>
    <w:bookmarkEnd w:id="135"/>
    <w:bookmarkStart w:id="136" w:name="ref-neumann200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Neumann J. C. Cisco Routers for the Small Business. Apress, 2009.</w:t>
      </w:r>
    </w:p>
    <w:bookmarkEnd w:id="136"/>
    <w:bookmarkStart w:id="137" w:name="ref-korolkova2012_lectures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Интернет. Курс лекций. РУДН, 2012.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15" Target="media/rId115.png" /><Relationship Type="http://schemas.openxmlformats.org/officeDocument/2006/relationships/image" Id="rId26" Target="media/rId26.png" /><Relationship Type="http://schemas.openxmlformats.org/officeDocument/2006/relationships/image" Id="rId119" Target="media/rId119.png" /><Relationship Type="http://schemas.openxmlformats.org/officeDocument/2006/relationships/image" Id="rId110" Target="media/rId110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126" Target="http://linkmeup.ru/blog/11.html" TargetMode="External" /><Relationship Type="http://schemas.openxmlformats.org/officeDocument/2006/relationships/hyperlink" Id="rId128" Target="http://protect.gost.ru/v.aspx?control=7&amp;id=132355" TargetMode="External" /><Relationship Type="http://schemas.openxmlformats.org/officeDocument/2006/relationships/hyperlink" Id="rId132" Target="http://www.ietf.org/rfc/rfc3069.txt" TargetMode="External" /><Relationship Type="http://schemas.openxmlformats.org/officeDocument/2006/relationships/hyperlink" Id="rId130" Target="https://doi.org/10.17487/rfc2131" TargetMode="External" /><Relationship Type="http://schemas.openxmlformats.org/officeDocument/2006/relationships/hyperlink" Id="rId134" Target="https://www.cisco.com/c/en/us/support/docs/ip/network-address-translation-nat/6209-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://linkmeup.ru/blog/11.html" TargetMode="External" /><Relationship Type="http://schemas.openxmlformats.org/officeDocument/2006/relationships/hyperlink" Id="rId128" Target="http://protect.gost.ru/v.aspx?control=7&amp;id=132355" TargetMode="External" /><Relationship Type="http://schemas.openxmlformats.org/officeDocument/2006/relationships/hyperlink" Id="rId132" Target="http://www.ietf.org/rfc/rfc3069.txt" TargetMode="External" /><Relationship Type="http://schemas.openxmlformats.org/officeDocument/2006/relationships/hyperlink" Id="rId130" Target="https://doi.org/10.17487/rfc2131" TargetMode="External" /><Relationship Type="http://schemas.openxmlformats.org/officeDocument/2006/relationships/hyperlink" Id="rId134" Target="https://www.cisco.com/c/en/us/support/docs/ip/network-address-translation-nat/6209-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№09</dc:title>
  <dc:creator>Ибрахим Мохсейн Алькамаль</dc:creator>
  <dc:language>ru-RU</dc:language>
  <cp:keywords/>
  <dcterms:created xsi:type="dcterms:W3CDTF">2026-04-11T17:41:45Z</dcterms:created>
  <dcterms:modified xsi:type="dcterms:W3CDTF">2026-04-11T17:41:45Z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