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 логической области проекта разместить маршрутизатор Cisco 2811, подключить его к порту 24 коммутатора msk-donskaya-sw-1 в соответствии</w:t>
      </w:r>
      <w:r>
        <w:t xml:space="preserve"> </w:t>
      </w:r>
      <w:r>
        <w:t xml:space="preserve">с таблицей портов (см. табл. 3.3 из раздела 3.3).</w:t>
      </w:r>
    </w:p>
    <w:p>
      <w:pPr>
        <w:pStyle w:val="Compact"/>
        <w:numPr>
          <w:ilvl w:val="0"/>
          <w:numId w:val="1001"/>
        </w:numPr>
      </w:pPr>
      <w:r>
        <w:t xml:space="preserve">Используя приведённую ниже последовательность команд по первоначальной настройке маршрутизатора, сконфигурируйте маршрутизатор, задав на</w:t>
      </w:r>
      <w:r>
        <w:t xml:space="preserve"> </w:t>
      </w:r>
      <w:r>
        <w:t xml:space="preserve">нём имя, пароль для доступа к консоли, настройте удалённое подключение</w:t>
      </w:r>
      <w:r>
        <w:t xml:space="preserve"> </w:t>
      </w:r>
      <w:r>
        <w:t xml:space="preserve">к нему по ssh.</w:t>
      </w:r>
    </w:p>
    <w:p>
      <w:pPr>
        <w:pStyle w:val="Compact"/>
        <w:numPr>
          <w:ilvl w:val="0"/>
          <w:numId w:val="1001"/>
        </w:numPr>
      </w:pPr>
      <w:r>
        <w:t xml:space="preserve">Настройте порт 24 коммутатора msk-donskaya-sw-1 как trunk-порт.</w:t>
      </w:r>
    </w:p>
    <w:p>
      <w:pPr>
        <w:pStyle w:val="Compact"/>
        <w:numPr>
          <w:ilvl w:val="0"/>
          <w:numId w:val="1001"/>
        </w:numPr>
      </w:pPr>
      <w:r>
        <w:t xml:space="preserve">На интерфейсе f0/0 маршрутизатора msk-donskaya-gw-1 настройте виртуальные интерфейсы, соответствующие номерам VLAN. Согласно таблице IP-адресов (см. табл. 3.2 из раздела 3.3) задайте соответствующие IP-адреса на виртуальных интерфейсах. Для этого используйте приведённую ниже последовательность команд по конфигурации VLAN-интерфейсов маршрутизатора.</w:t>
      </w:r>
    </w:p>
    <w:p>
      <w:pPr>
        <w:pStyle w:val="Compact"/>
        <w:numPr>
          <w:ilvl w:val="0"/>
          <w:numId w:val="1001"/>
        </w:numPr>
      </w:pPr>
      <w:r>
        <w:t xml:space="preserve">Проверьте доступность оконечных устройств из разных VLAN.</w:t>
      </w:r>
    </w:p>
    <w:p>
      <w:pPr>
        <w:pStyle w:val="Compact"/>
        <w:numPr>
          <w:ilvl w:val="0"/>
          <w:numId w:val="1001"/>
        </w:numPr>
      </w:pPr>
      <w:r>
        <w:t xml:space="preserve">Используя режим симуляции в Packet Tracer, изучите процесс передвижения пакета ICMP по сети. Изучите содержимое передаваемого пакета и заголовки задействованных протоколов.</w:t>
      </w:r>
    </w:p>
    <w:bookmarkEnd w:id="21"/>
    <w:bookmarkStart w:id="8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размещение-и-подключение-маршрутизатора"/>
    <w:p>
      <w:pPr>
        <w:pStyle w:val="Heading2"/>
      </w:pPr>
      <w:r>
        <w:t xml:space="preserve">3.1 Размещение и подключение маршрутизатора</w:t>
      </w:r>
    </w:p>
    <w:p>
      <w:pPr>
        <w:pStyle w:val="FirstParagraph"/>
      </w:pPr>
      <w:r>
        <w:t xml:space="preserve">В логической области проекта размещён маршрутизатор Cisco 2811 и подключён к коммутатору msk-donskaya-ealkamal-sw-1 через интерфейс FastEthernet0/0 к порту FastEthernet0/24. Топология сети соответствует заданной структуре с несколькими VLAN и распределёнными коммутаторами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"/>
          <w:p>
            <w:pPr>
              <w:pStyle w:val="Compact"/>
              <w:jc w:val="center"/>
            </w:pPr>
            <w:r>
              <w:drawing>
                <wp:inline>
                  <wp:extent cx="3733800" cy="261292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2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Топология сети с подключённым маршрутизатором</w:t>
            </w:r>
          </w:p>
          <w:bookmarkEnd w:id="25"/>
        </w:tc>
      </w:tr>
    </w:tbl>
    <w:bookmarkEnd w:id="26"/>
    <w:bookmarkStart w:id="31" w:name="первичная-настройка-маршрутизатора"/>
    <w:p>
      <w:pPr>
        <w:pStyle w:val="Heading2"/>
      </w:pPr>
      <w:r>
        <w:t xml:space="preserve">3.2 Первичная настройка маршрутизатора</w:t>
      </w:r>
    </w:p>
    <w:p>
      <w:pPr>
        <w:pStyle w:val="FirstParagraph"/>
      </w:pPr>
      <w:r>
        <w:t xml:space="preserve">На маршрутизаторе выполнена базовая конфигурация: задано имя устройства, настроены пароли для консоли и удалённого доступа, включено шифрование паролей, создан пользователь и сгенерированы RSA-ключи для работы SSH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2"/>
          <w:p>
            <w:pPr>
              <w:pStyle w:val="Compact"/>
              <w:jc w:val="center"/>
            </w:pPr>
            <w:r>
              <w:drawing>
                <wp:inline>
                  <wp:extent cx="3733800" cy="264531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5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Первичная настройка маршрутизатора и настройка SSH</w:t>
            </w:r>
          </w:p>
          <w:bookmarkEnd w:id="30"/>
        </w:tc>
      </w:tr>
    </w:tbl>
    <w:bookmarkEnd w:id="31"/>
    <w:bookmarkStart w:id="36" w:name="настройка-trunk-порта-на-коммутаторе"/>
    <w:p>
      <w:pPr>
        <w:pStyle w:val="Heading2"/>
      </w:pPr>
      <w:r>
        <w:t xml:space="preserve">3.3 Настройка trunk-порта на коммутаторе</w:t>
      </w:r>
    </w:p>
    <w:p>
      <w:pPr>
        <w:pStyle w:val="FirstParagraph"/>
      </w:pPr>
      <w:r>
        <w:t xml:space="preserve">На коммутаторе msk-donskaya-ealkamal-sw-1 интерфейс FastEthernet0/24 переведён в режим trunk для передачи трафика нескольких VLAN между коммутатором и маршрутизатором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3"/>
          <w:p>
            <w:pPr>
              <w:pStyle w:val="Compact"/>
              <w:jc w:val="center"/>
            </w:pPr>
            <w:r>
              <w:drawing>
                <wp:inline>
                  <wp:extent cx="3733800" cy="189461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4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trunk-порта на коммутаторе</w:t>
            </w:r>
          </w:p>
          <w:bookmarkEnd w:id="35"/>
        </w:tc>
      </w:tr>
    </w:tbl>
    <w:bookmarkEnd w:id="36"/>
    <w:bookmarkStart w:id="41" w:name="активация-интерфейса-маршрутизатора"/>
    <w:p>
      <w:pPr>
        <w:pStyle w:val="Heading2"/>
      </w:pPr>
      <w:r>
        <w:t xml:space="preserve">3.4 Активация интерфейса маршрутизатора</w:t>
      </w:r>
    </w:p>
    <w:p>
      <w:pPr>
        <w:pStyle w:val="FirstParagraph"/>
      </w:pPr>
      <w:r>
        <w:t xml:space="preserve">Интерфейс FastEthernet0/0 маршрутизатора активирован командой no shutdown, что обеспечило переход интерфейса в состояние up и готовность к работе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4"/>
          <w:p>
            <w:pPr>
              <w:pStyle w:val="Compact"/>
              <w:jc w:val="center"/>
            </w:pPr>
            <w:r>
              <w:drawing>
                <wp:inline>
                  <wp:extent cx="3733800" cy="91599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5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Активация интерфейса FastEthernet0/0</w:t>
            </w:r>
          </w:p>
          <w:bookmarkEnd w:id="40"/>
        </w:tc>
      </w:tr>
    </w:tbl>
    <w:bookmarkEnd w:id="41"/>
    <w:bookmarkStart w:id="46" w:name="настройка-подинтерфейса-vlan-2"/>
    <w:p>
      <w:pPr>
        <w:pStyle w:val="Heading2"/>
      </w:pPr>
      <w:r>
        <w:t xml:space="preserve">3.5 Настройка подинтерфейса VLAN 2</w:t>
      </w:r>
    </w:p>
    <w:p>
      <w:pPr>
        <w:pStyle w:val="FirstParagraph"/>
      </w:pPr>
      <w:r>
        <w:t xml:space="preserve">Создан подинтерфейс FastEthernet0/0.2, настроена инкапсуляция dot1Q для VLAN 2 и назначен IP-адрес 10.128.1.1/24, соответствующий шлюзу данной сети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5"/>
          <w:p>
            <w:pPr>
              <w:pStyle w:val="Compact"/>
              <w:jc w:val="center"/>
            </w:pPr>
            <w:r>
              <w:drawing>
                <wp:inline>
                  <wp:extent cx="3733800" cy="68770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7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подинтерфейса VLAN 2</w:t>
            </w:r>
          </w:p>
          <w:bookmarkEnd w:id="45"/>
        </w:tc>
      </w:tr>
    </w:tbl>
    <w:bookmarkEnd w:id="46"/>
    <w:bookmarkStart w:id="51" w:name="настройка-подинтерфейса-vlan-3"/>
    <w:p>
      <w:pPr>
        <w:pStyle w:val="Heading2"/>
      </w:pPr>
      <w:r>
        <w:t xml:space="preserve">3.6 Настройка подинтерфейса VLAN 3</w:t>
      </w:r>
    </w:p>
    <w:p>
      <w:pPr>
        <w:pStyle w:val="FirstParagraph"/>
      </w:pPr>
      <w:r>
        <w:t xml:space="preserve">Создан подинтерфейс FastEthernet0/0.3 с инкапсуляцией dot1Q для VLAN 3 и назначен IP-адрес 10.128.0.1/24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6"/>
          <w:p>
            <w:pPr>
              <w:pStyle w:val="Compact"/>
              <w:jc w:val="center"/>
            </w:pPr>
            <w:r>
              <w:drawing>
                <wp:inline>
                  <wp:extent cx="3733800" cy="70329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3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подинтерфейса VLAN 3</w:t>
            </w:r>
          </w:p>
          <w:bookmarkEnd w:id="50"/>
        </w:tc>
      </w:tr>
    </w:tbl>
    <w:bookmarkEnd w:id="51"/>
    <w:bookmarkStart w:id="56" w:name="настройка-подинтерфейсов-vlan-101104"/>
    <w:p>
      <w:pPr>
        <w:pStyle w:val="Heading2"/>
      </w:pPr>
      <w:r>
        <w:t xml:space="preserve">3.7 Настройка подинтерфейсов VLAN 101–104</w:t>
      </w:r>
    </w:p>
    <w:p>
      <w:pPr>
        <w:pStyle w:val="FirstParagraph"/>
      </w:pPr>
      <w:r>
        <w:t xml:space="preserve">Настроены подинтерфейсы FastEthernet0/0.101–FastEthernet0/0.104 с соответствующей инкапсуляцией dot1Q и IP-адресами для каждой VLAN, что обеспечивает маршрутизацию между сетями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7"/>
          <w:p>
            <w:pPr>
              <w:pStyle w:val="Compact"/>
              <w:jc w:val="center"/>
            </w:pPr>
            <w:r>
              <w:drawing>
                <wp:inline>
                  <wp:extent cx="3733800" cy="2953486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3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подинтерфейсов VLAN 101–104</w:t>
            </w:r>
          </w:p>
          <w:bookmarkEnd w:id="55"/>
        </w:tc>
      </w:tr>
    </w:tbl>
    <w:bookmarkEnd w:id="56"/>
    <w:bookmarkStart w:id="61" w:name="проверка-состояния-интерфейсов"/>
    <w:p>
      <w:pPr>
        <w:pStyle w:val="Heading2"/>
      </w:pPr>
      <w:r>
        <w:t xml:space="preserve">3.8 Проверка состояния интерфейсов</w:t>
      </w:r>
    </w:p>
    <w:p>
      <w:pPr>
        <w:pStyle w:val="FirstParagraph"/>
      </w:pPr>
      <w:r>
        <w:t xml:space="preserve">С помощью команды show ip interface brief проверено состояние всех интерфейсов маршрутизатора. Все подинтерфейсы находятся в состоянии up, что подтверждает корректность настройки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8"/>
          <w:p>
            <w:pPr>
              <w:pStyle w:val="Compact"/>
              <w:jc w:val="center"/>
            </w:pPr>
            <w:r>
              <w:drawing>
                <wp:inline>
                  <wp:extent cx="3733800" cy="98167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1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Вывод команды show ip interface brief</w:t>
            </w:r>
          </w:p>
          <w:bookmarkEnd w:id="60"/>
        </w:tc>
      </w:tr>
    </w:tbl>
    <w:bookmarkEnd w:id="61"/>
    <w:bookmarkStart w:id="66" w:name="Xb25daacf9f902e080cdbf3dc7dc24f370cd36f0"/>
    <w:p>
      <w:pPr>
        <w:pStyle w:val="Heading2"/>
      </w:pPr>
      <w:r>
        <w:t xml:space="preserve">3.9 Проверка доступности устройств (VLAN 101 → VLAN 102)</w:t>
      </w:r>
    </w:p>
    <w:p>
      <w:pPr>
        <w:pStyle w:val="FirstParagraph"/>
      </w:pPr>
      <w:r>
        <w:t xml:space="preserve">С устройства dk-donskaya-1 выполнена команда ping до адреса 10.128.4.2. Получены ответы от удалённого устройства, что подтверждает работу маршрутизации между VLAN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9"/>
          <w:p>
            <w:pPr>
              <w:pStyle w:val="Compact"/>
              <w:jc w:val="center"/>
            </w:pPr>
            <w:r>
              <w:drawing>
                <wp:inline>
                  <wp:extent cx="3733800" cy="2511547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1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связи между VLAN 101 и VLAN 102</w:t>
            </w:r>
          </w:p>
          <w:bookmarkEnd w:id="65"/>
        </w:tc>
      </w:tr>
    </w:tbl>
    <w:bookmarkEnd w:id="66"/>
    <w:bookmarkStart w:id="71" w:name="X3337caf10bec3efa2370a584985015b5db6b6b2"/>
    <w:p>
      <w:pPr>
        <w:pStyle w:val="Heading2"/>
      </w:pPr>
      <w:r>
        <w:t xml:space="preserve">3.10 Проверка доступности устройств (VLAN 102 → VLAN 103)</w:t>
      </w:r>
    </w:p>
    <w:p>
      <w:pPr>
        <w:pStyle w:val="FirstParagraph"/>
      </w:pPr>
      <w:r>
        <w:t xml:space="preserve">С устройства dep-donskaya-1 выполнена проверка соединения с адресом 10.128.5.2. Ответы получены, связь между VLAN функционирует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0"/>
          <w:p>
            <w:pPr>
              <w:pStyle w:val="Compact"/>
              <w:jc w:val="center"/>
            </w:pPr>
            <w:r>
              <w:drawing>
                <wp:inline>
                  <wp:extent cx="3733800" cy="266779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77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связи между VLAN 102 и VLAN 103</w:t>
            </w:r>
          </w:p>
          <w:bookmarkEnd w:id="70"/>
        </w:tc>
      </w:tr>
    </w:tbl>
    <w:bookmarkEnd w:id="71"/>
    <w:bookmarkStart w:id="76" w:name="Xf8f575aa05ee7cfc5acca057439ead2167f6501"/>
    <w:p>
      <w:pPr>
        <w:pStyle w:val="Heading2"/>
      </w:pPr>
      <w:r>
        <w:t xml:space="preserve">3.11 Проверка доступности устройств (VLAN 103 → VLAN 104)</w:t>
      </w:r>
    </w:p>
    <w:p>
      <w:pPr>
        <w:pStyle w:val="FirstParagraph"/>
      </w:pPr>
      <w:r>
        <w:t xml:space="preserve">С устройства adm-donskaya-1 выполнена проверка соединения с адресом 10.128.6.2. Ответы получены, что подтверждает корректную маршрутизацию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11"/>
          <w:p>
            <w:pPr>
              <w:pStyle w:val="Compact"/>
              <w:jc w:val="center"/>
            </w:pPr>
            <w:r>
              <w:drawing>
                <wp:inline>
                  <wp:extent cx="3733800" cy="2774814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4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 связи между VLAN 103 и VLAN 104</w:t>
            </w:r>
          </w:p>
          <w:bookmarkEnd w:id="75"/>
        </w:tc>
      </w:tr>
    </w:tbl>
    <w:bookmarkEnd w:id="76"/>
    <w:bookmarkStart w:id="81" w:name="Xbd4392e9ae80c95ddfba4834dc232c3c6bbc075"/>
    <w:p>
      <w:pPr>
        <w:pStyle w:val="Heading2"/>
      </w:pPr>
      <w:r>
        <w:t xml:space="preserve">3.12 Проверка доступности устройств (VLAN 104 → VLAN 101)</w:t>
      </w:r>
    </w:p>
    <w:p>
      <w:pPr>
        <w:pStyle w:val="FirstParagraph"/>
      </w:pPr>
      <w:r>
        <w:t xml:space="preserve">С устройства other-donskaya-1 выполнена проверка соединения с адресом 10.128.3.2. Потерь пакетов не наблюдается, связь полностью установлена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12"/>
          <w:p>
            <w:pPr>
              <w:pStyle w:val="Compact"/>
              <w:jc w:val="center"/>
            </w:pPr>
            <w:r>
              <w:drawing>
                <wp:inline>
                  <wp:extent cx="3733800" cy="2851668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1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связи между VLAN 104 и VLAN 101</w:t>
            </w:r>
          </w:p>
          <w:bookmarkEnd w:id="80"/>
        </w:tc>
      </w:tr>
    </w:tbl>
    <w:bookmarkEnd w:id="81"/>
    <w:bookmarkStart w:id="86" w:name="X59c06f8a2bb8ef817d831a67849b20f4fdc8051"/>
    <w:p>
      <w:pPr>
        <w:pStyle w:val="Heading2"/>
      </w:pPr>
      <w:r>
        <w:t xml:space="preserve">3.13 Анализ передачи пакета в режиме Simulation</w:t>
      </w:r>
    </w:p>
    <w:p>
      <w:pPr>
        <w:pStyle w:val="FirstParagraph"/>
      </w:pPr>
      <w:r>
        <w:t xml:space="preserve">В режиме Simulation прослежен путь ICMP-пакета через коммутаторы и маршрутизатор. Пакет проходит через trunk-соединения и обрабатывается маршрутизатором, что подтверждает корректную работу межвлановой маршрутизации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3"/>
          <w:p>
            <w:pPr>
              <w:pStyle w:val="Compact"/>
              <w:jc w:val="center"/>
            </w:pPr>
            <w:r>
              <w:drawing>
                <wp:inline>
                  <wp:extent cx="3733800" cy="215445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4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Анализ ICMP-пакета в режиме Simulation</w:t>
            </w:r>
          </w:p>
          <w:bookmarkEnd w:id="85"/>
        </w:tc>
      </w:tr>
    </w:tbl>
    <w:bookmarkEnd w:id="86"/>
    <w:bookmarkEnd w:id="87"/>
    <w:bookmarkStart w:id="8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 добавлен и настроен маршрутизатор Cisco 2811, подключённый к коммутатору через trunk-порт. На маршрутизаторе выполнена базовая конфигурация и настроены подинтерфейсы для VLAN с использованием инкапсуляции IEEE 802.1Q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Проверка состояния интерфейсов показала их корректную работу (состояние up). Тестирование с помощью команды ping подтвердило доступность устройств между различными VLAN, что свидетельствует о правильной настройке межвлановой маршрутизации.</w:t>
      </w:r>
    </w:p>
    <w:p>
      <w:pPr>
        <w:pStyle w:val="BodyText"/>
      </w:pPr>
      <w:r>
        <w:t xml:space="preserve">Анализ в режиме Simulation показал прохождение ICMP-пакетов через коммутаторы и маршрутизатор, что соответствует принципам функционирования сетевых протоколов и модели взаимодействия открытых систем</w:t>
      </w:r>
      <w:r>
        <w:t xml:space="preserve"> </w:t>
      </w:r>
      <w:r>
        <w:t xml:space="preserve">[2]</w:t>
      </w:r>
      <w:r>
        <w:t xml:space="preserve">, а также использованию протоколов маршрутизации в IP-сетях</w:t>
      </w:r>
      <w:r>
        <w:t xml:space="preserve"> </w:t>
      </w:r>
      <w:r>
        <w:t xml:space="preserve">[3]</w:t>
      </w:r>
      <w:r>
        <w:t xml:space="preserve">.</w:t>
      </w:r>
    </w:p>
    <w:bookmarkEnd w:id="88"/>
    <w:bookmarkStart w:id="91" w:name="контрольные-вопросы"/>
    <w:p>
      <w:pPr>
        <w:pStyle w:val="Heading1"/>
      </w:pPr>
      <w:r>
        <w:t xml:space="preserve">5. Контрольные вопросы</w:t>
      </w:r>
    </w:p>
    <w:bookmarkStart w:id="89" w:name="охарактеризуйте-стандарт-ieee-802.1q"/>
    <w:p>
      <w:pPr>
        <w:pStyle w:val="Heading2"/>
      </w:pPr>
      <w:r>
        <w:t xml:space="preserve">5.1 Охарактеризуйте стандарт IEEE 802.1Q</w:t>
      </w:r>
    </w:p>
    <w:p>
      <w:pPr>
        <w:pStyle w:val="FirstParagraph"/>
      </w:pPr>
      <w:r>
        <w:t xml:space="preserve">Стандарт IEEE 802.1Q определяет механизм виртуальных локальных сетей (VLAN) на канальном уровне модели OSI. Он позволяет разделять физическую сеть на логические сегменты путём добавления специального тега в Ethernet-кадр. Этот тег используется для идентификации VLAN и передачи трафика нескольких VLAN через один физический канал (trunk)</w:t>
      </w:r>
      <w:r>
        <w:t xml:space="preserve"> </w:t>
      </w:r>
      <w:r>
        <w:t xml:space="preserve">[1]</w:t>
      </w:r>
      <w:r>
        <w:t xml:space="preserve">.</w:t>
      </w:r>
    </w:p>
    <w:bookmarkEnd w:id="89"/>
    <w:bookmarkStart w:id="90" w:name="опишите-формат-кадра-ieee-802.1q"/>
    <w:p>
      <w:pPr>
        <w:pStyle w:val="Heading2"/>
      </w:pPr>
      <w:r>
        <w:t xml:space="preserve">5.2 Опишите формат кадра IEEE 802.1Q</w:t>
      </w:r>
    </w:p>
    <w:p>
      <w:pPr>
        <w:pStyle w:val="FirstParagraph"/>
      </w:pPr>
      <w:r>
        <w:t xml:space="preserve">Кадр IEEE 802.1Q представляет собой расширенный Ethernet-кадр, в который добавляется тег длиной 4 байта между MAC-адресом источника и полем типа протокола.</w:t>
      </w:r>
    </w:p>
    <w:p>
      <w:pPr>
        <w:pStyle w:val="BodyText"/>
      </w:pPr>
      <w:r>
        <w:t xml:space="preserve">Тег включает:</w:t>
      </w:r>
      <w:r>
        <w:t xml:space="preserve"> </w:t>
      </w:r>
      <w:r>
        <w:t xml:space="preserve">- TPID (2 байта) — идентификатор тега (0x8100);</w:t>
      </w:r>
      <w:r>
        <w:t xml:space="preserve"> </w:t>
      </w:r>
      <w:r>
        <w:t xml:space="preserve">- TCI (2 байта), содержащий:</w:t>
      </w:r>
      <w:r>
        <w:t xml:space="preserve"> </w:t>
      </w:r>
      <w:r>
        <w:t xml:space="preserve">- приоритет (3 бита),</w:t>
      </w:r>
      <w:r>
        <w:t xml:space="preserve"> </w:t>
      </w:r>
      <w:r>
        <w:t xml:space="preserve">- CFI/DEI (1 бит),</w:t>
      </w:r>
      <w:r>
        <w:t xml:space="preserve"> </w:t>
      </w:r>
      <w:r>
        <w:t xml:space="preserve">- VLAN ID (12 бит).</w:t>
      </w:r>
    </w:p>
    <w:p>
      <w:pPr>
        <w:pStyle w:val="BodyText"/>
      </w:pPr>
      <w:r>
        <w:t xml:space="preserve">Добавление данного тега позволяет устройствам сети корректно обрабатывать трафик различных VLAN и обеспечивать их маршрутизацию</w:t>
      </w:r>
      <w:r>
        <w:t xml:space="preserve"> </w:t>
      </w:r>
      <w:r>
        <w:t xml:space="preserve">[1]</w:t>
      </w:r>
      <w:r>
        <w:t xml:space="preserve">.</w:t>
      </w:r>
    </w:p>
    <w:bookmarkEnd w:id="90"/>
    <w:bookmarkEnd w:id="91"/>
    <w:bookmarkStart w:id="99" w:name="список-литературы"/>
    <w:p>
      <w:pPr>
        <w:pStyle w:val="Heading1"/>
      </w:pPr>
      <w:r>
        <w:t xml:space="preserve">Список литературы</w:t>
      </w:r>
    </w:p>
    <w:bookmarkStart w:id="98" w:name="refs"/>
    <w:bookmarkStart w:id="93" w:name="ref-ieee8021q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92">
        <w:r>
          <w:rPr>
            <w:rStyle w:val="Hyperlink"/>
          </w:rPr>
          <w:t xml:space="preserve">IEEE 802.1Q Virtual LANs</w:t>
        </w:r>
      </w:hyperlink>
      <w:r>
        <w:t xml:space="preserve">. IEEE.</w:t>
      </w:r>
    </w:p>
    <w:bookmarkEnd w:id="93"/>
    <w:bookmarkStart w:id="95" w:name="ref-gost7498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hyperlink r:id="rId94">
        <w:r>
          <w:rPr>
            <w:rStyle w:val="Hyperlink"/>
          </w:rPr>
          <w:t xml:space="preserve">ГОСТ Р ИСО/МЭК 7498-1-99. Взаимодействие открытых систем</w:t>
        </w:r>
      </w:hyperlink>
      <w:r>
        <w:t xml:space="preserve">. 1999.</w:t>
      </w:r>
    </w:p>
    <w:bookmarkEnd w:id="95"/>
    <w:bookmarkStart w:id="97" w:name="ref-rfc2328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Moy J.</w:t>
      </w:r>
      <w:r>
        <w:t xml:space="preserve"> </w:t>
      </w:r>
      <w:hyperlink r:id="rId96">
        <w:r>
          <w:rPr>
            <w:rStyle w:val="Hyperlink"/>
          </w:rPr>
          <w:t xml:space="preserve">OSPF Version 2</w:t>
        </w:r>
      </w:hyperlink>
      <w:r>
        <w:t xml:space="preserve">: 2328. RFC Editor, 1998.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hyperlink" Id="rId94" Target="http://protect.gost.ru/v.aspx?control=7&amp;id=132355" TargetMode="External" /><Relationship Type="http://schemas.openxmlformats.org/officeDocument/2006/relationships/hyperlink" Id="rId92" Target="http://www.ieee802.org/1/pages/802.1Q.html" TargetMode="External" /><Relationship Type="http://schemas.openxmlformats.org/officeDocument/2006/relationships/hyperlink" Id="rId96" Target="https://doi.org/10.17487/rfc232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://protect.gost.ru/v.aspx?control=7&amp;id=132355" TargetMode="External" /><Relationship Type="http://schemas.openxmlformats.org/officeDocument/2006/relationships/hyperlink" Id="rId92" Target="http://www.ieee802.org/1/pages/802.1Q.html" TargetMode="External" /><Relationship Type="http://schemas.openxmlformats.org/officeDocument/2006/relationships/hyperlink" Id="rId96" Target="https://doi.org/10.17487/rfc232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Ибрахим Мохсейн Алькамаль</dc:creator>
  <dc:language>ru-RU</dc:language>
  <cp:keywords/>
  <dcterms:created xsi:type="dcterms:W3CDTF">2026-03-21T04:48:00Z</dcterms:created>
  <dcterms:modified xsi:type="dcterms:W3CDTF">2026-03-21T04:48:00Z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