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4.png" ContentType="image/png"/>
  <Override PartName="/word/media/rId41.png" ContentType="image/png"/>
  <Override PartName="/word/media/rId48.png" ContentType="image/png"/>
  <Override PartName="/word/media/rId54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Реферат: Журналирование в Windows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2"/>
      </w:pPr>
      <w:r>
        <w:t xml:space="preserve">1 Введение</w:t>
      </w:r>
    </w:p>
    <w:p>
      <w:pPr>
        <w:pStyle w:val="FirstParagraph"/>
      </w:pPr>
      <w:r>
        <w:t xml:space="preserve">Журналирование является одним из наиболее важных механизмов обеспечения контроля и прозрачности функционирования операционных систем. В Windows система регистрации событий (Windows Event Logging) используется администраторами для диагностики, расследования инцидентов, анализа ошибок, мониторинга безопасности и соответствия корпоративным политикам.</w:t>
      </w:r>
    </w:p>
    <w:p>
      <w:pPr>
        <w:pStyle w:val="BodyText"/>
      </w:pPr>
      <w:r>
        <w:t xml:space="preserve">От корректной настройки журналирования зависит:</w:t>
      </w:r>
      <w:r>
        <w:t xml:space="preserve"> </w:t>
      </w:r>
      <w:r>
        <w:t xml:space="preserve">- выявление атак и подозрительной активности;</w:t>
      </w:r>
      <w:r>
        <w:t xml:space="preserve"> </w:t>
      </w:r>
      <w:r>
        <w:t xml:space="preserve">- успешное расследование инцидентов;</w:t>
      </w:r>
      <w:r>
        <w:t xml:space="preserve"> </w:t>
      </w:r>
      <w:r>
        <w:t xml:space="preserve">- стабильность работы системы;</w:t>
      </w:r>
      <w:r>
        <w:t xml:space="preserve"> </w:t>
      </w:r>
      <w:r>
        <w:t xml:space="preserve">- анализ производительности и ошибок служб.</w:t>
      </w:r>
    </w:p>
    <w:p>
      <w:pPr>
        <w:pStyle w:val="BodyText"/>
      </w:pPr>
      <w:r>
        <w:t xml:space="preserve">Цель данного реферата — рассмотреть архитектуру журналирования Windows, классификацию событий, ключевые инструменты администратора, особенности логирования безопасности и методы расширенной настройки аудита.</w:t>
      </w:r>
    </w:p>
    <w:bookmarkEnd w:id="20"/>
    <w:bookmarkStart w:id="27" w:name="основные-понятия-и-классификация-событий"/>
    <w:p>
      <w:pPr>
        <w:pStyle w:val="Heading2"/>
      </w:pPr>
      <w:r>
        <w:t xml:space="preserve">2 Основные понятия и классификация событий</w:t>
      </w:r>
    </w:p>
    <w:p>
      <w:pPr>
        <w:pStyle w:val="FirstParagraph"/>
      </w:pPr>
      <w:r>
        <w:t xml:space="preserve">Windows использует централизованную систему событий, организованную по журналам. Основные категории событий включают:</w:t>
      </w:r>
    </w:p>
    <w:p>
      <w:pPr>
        <w:pStyle w:val="Compact"/>
        <w:numPr>
          <w:ilvl w:val="0"/>
          <w:numId w:val="1001"/>
        </w:numPr>
      </w:pPr>
      <w:r>
        <w:t xml:space="preserve">Information — информационные сообщения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Warning — предупреждения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Error — ошибки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Critical — критические сбои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Audit Success — успешные события безопасности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Audit Failure — неуспешные события безопасности</w:t>
      </w:r>
    </w:p>
    <w:bookmarkStart w:id="21" w:name="основные-типы-журналов"/>
    <w:p>
      <w:pPr>
        <w:pStyle w:val="Heading3"/>
      </w:pPr>
      <w:r>
        <w:t xml:space="preserve">2.1 Основные типы журналов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События приложений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События драйверов, служб и компонентов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Аудит входов/выходов, изменений прав, активности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Установки и конфигурации 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Forwarded Events</w:t>
            </w:r>
          </w:p>
        </w:tc>
        <w:tc>
          <w:tcPr/>
          <w:p>
            <w:pPr>
              <w:pStyle w:val="Compact"/>
            </w:pPr>
            <w:r>
              <w:t xml:space="preserve">События, полученные с других компьютеров</w:t>
            </w:r>
          </w:p>
        </w:tc>
      </w:tr>
    </w:tbl>
    <w:bookmarkEnd w:id="21"/>
    <w:bookmarkStart w:id="26" w:name="пример-интерфейса-event-viewer"/>
    <w:p>
      <w:pPr>
        <w:pStyle w:val="Heading3"/>
      </w:pPr>
      <w:r>
        <w:t xml:space="preserve">2.2 Пример интерфейса Event Viewer</w:t>
      </w:r>
    </w:p>
    <w:p>
      <w:pPr>
        <w:pStyle w:val="FirstParagraph"/>
      </w:pPr>
      <w:r>
        <w:rPr>
          <w:i/>
          <w:iCs/>
        </w:rPr>
        <w:t xml:space="preserve">Иллюстрация интерфейса Windows Event Viewer.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ev-001"/>
          <w:p>
            <w:pPr>
              <w:pStyle w:val="Compact"/>
              <w:jc w:val="center"/>
            </w:pPr>
            <w:r>
              <w:drawing>
                <wp:inline>
                  <wp:extent cx="3733800" cy="216659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Общий вид Event Viewer</w:t>
            </w:r>
          </w:p>
          <w:bookmarkEnd w:id="25"/>
        </w:tc>
      </w:tr>
    </w:tbl>
    <w:bookmarkEnd w:id="26"/>
    <w:bookmarkEnd w:id="27"/>
    <w:bookmarkStart w:id="33" w:name="X4997bb63301b9f68ff1c87a13a0d46be5fd2b01"/>
    <w:p>
      <w:pPr>
        <w:pStyle w:val="Heading2"/>
      </w:pPr>
      <w:r>
        <w:t xml:space="preserve">3 Архитектура системы журналирования Windows</w:t>
      </w:r>
    </w:p>
    <w:p>
      <w:pPr>
        <w:pStyle w:val="FirstParagraph"/>
      </w:pPr>
      <w:r>
        <w:t xml:space="preserve">Система журналирования включает: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Providers</w:t>
      </w:r>
      <w:r>
        <w:t xml:space="preserve"> </w:t>
      </w:r>
      <w:r>
        <w:t xml:space="preserve">— источники событий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Log Service</w:t>
      </w:r>
      <w:r>
        <w:t xml:space="preserve"> </w:t>
      </w:r>
      <w:r>
        <w:t xml:space="preserve">— служба записи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Channels</w:t>
      </w:r>
      <w:r>
        <w:t xml:space="preserve"> </w:t>
      </w:r>
      <w:r>
        <w:t xml:space="preserve">— каналы журналов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IDs</w:t>
      </w:r>
      <w:r>
        <w:t xml:space="preserve"> </w:t>
      </w:r>
      <w:r>
        <w:t xml:space="preserve">— уникальные идентификаторы событий</w:t>
      </w:r>
    </w:p>
    <w:p>
      <w:pPr>
        <w:pStyle w:val="FirstParagraph"/>
      </w:pPr>
      <w:r>
        <w:t xml:space="preserve">Windows оперирует системой каналов, которые могут быть:</w:t>
      </w:r>
      <w:r>
        <w:t xml:space="preserve"> </w:t>
      </w:r>
      <w:r>
        <w:t xml:space="preserve">- административными (Administrative),</w:t>
      </w:r>
      <w:r>
        <w:t xml:space="preserve"> </w:t>
      </w:r>
      <w:r>
        <w:t xml:space="preserve">- операционными (Operational),</w:t>
      </w:r>
      <w:r>
        <w:t xml:space="preserve"> </w:t>
      </w:r>
      <w:r>
        <w:t xml:space="preserve">- аналитическими (Analytical),</w:t>
      </w:r>
      <w:r>
        <w:t xml:space="preserve"> </w:t>
      </w:r>
      <w:r>
        <w:t xml:space="preserve">- отладочными (Debug).</w:t>
      </w:r>
    </w:p>
    <w:bookmarkStart w:id="32" w:name="пример-структуры-каналов"/>
    <w:p>
      <w:pPr>
        <w:pStyle w:val="Heading3"/>
      </w:pPr>
      <w:r>
        <w:t xml:space="preserve">3.1 Пример структуры каналов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ev-002"/>
          <w:p>
            <w:pPr>
              <w:pStyle w:val="Compact"/>
              <w:jc w:val="center"/>
            </w:pPr>
            <w:r>
              <w:drawing>
                <wp:inline>
                  <wp:extent cx="3253338" cy="6400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338" cy="640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Структура каналов журналов</w:t>
            </w:r>
          </w:p>
          <w:bookmarkEnd w:id="31"/>
        </w:tc>
      </w:tr>
    </w:tbl>
    <w:bookmarkEnd w:id="32"/>
    <w:bookmarkEnd w:id="33"/>
    <w:bookmarkStart w:id="46" w:name="инструменты-журналирования-windows"/>
    <w:p>
      <w:pPr>
        <w:pStyle w:val="Heading2"/>
      </w:pPr>
      <w:r>
        <w:t xml:space="preserve">4 Инструменты журналирования Windows</w:t>
      </w:r>
    </w:p>
    <w:bookmarkStart w:id="39" w:name="просмотр-событий-event-viewer"/>
    <w:p>
      <w:pPr>
        <w:pStyle w:val="Heading3"/>
      </w:pPr>
      <w:r>
        <w:t xml:space="preserve">4.1 Просмотр событий (Event Viewer)</w:t>
      </w:r>
    </w:p>
    <w:p>
      <w:pPr>
        <w:pStyle w:val="FirstParagraph"/>
      </w:pPr>
      <w:r>
        <w:t xml:space="preserve">Event Viewer — основной инструмент администратора для анализа журналов. Позволяет:</w:t>
      </w:r>
    </w:p>
    <w:p>
      <w:pPr>
        <w:pStyle w:val="Compact"/>
        <w:numPr>
          <w:ilvl w:val="0"/>
          <w:numId w:val="1003"/>
        </w:numPr>
      </w:pPr>
      <w:r>
        <w:t xml:space="preserve">фильтровать события,</w:t>
      </w:r>
    </w:p>
    <w:p>
      <w:pPr>
        <w:pStyle w:val="Compact"/>
        <w:numPr>
          <w:ilvl w:val="0"/>
          <w:numId w:val="1003"/>
        </w:numPr>
      </w:pPr>
      <w:r>
        <w:t xml:space="preserve">просматривать детали ошибок,</w:t>
      </w:r>
    </w:p>
    <w:p>
      <w:pPr>
        <w:pStyle w:val="Compact"/>
        <w:numPr>
          <w:ilvl w:val="0"/>
          <w:numId w:val="1003"/>
        </w:numPr>
      </w:pPr>
      <w:r>
        <w:t xml:space="preserve">экспортировать журналы,</w:t>
      </w:r>
    </w:p>
    <w:p>
      <w:pPr>
        <w:pStyle w:val="Compact"/>
        <w:numPr>
          <w:ilvl w:val="0"/>
          <w:numId w:val="1003"/>
        </w:numPr>
      </w:pPr>
      <w:r>
        <w:t xml:space="preserve">создавать пользовательские представления.</w:t>
      </w:r>
    </w:p>
    <w:bookmarkStart w:id="38" w:name="пример-фильтрации-событий"/>
    <w:p>
      <w:pPr>
        <w:pStyle w:val="Heading4"/>
      </w:pPr>
      <w:r>
        <w:t xml:space="preserve">4.1.1 Пример фильтрации событий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ev-003"/>
          <w:p>
            <w:pPr>
              <w:pStyle w:val="Compact"/>
              <w:jc w:val="center"/>
            </w:pPr>
            <w:r>
              <w:drawing>
                <wp:inline>
                  <wp:extent cx="3733800" cy="234686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Фильтрация событий в Event Viewer</w:t>
            </w:r>
          </w:p>
          <w:bookmarkEnd w:id="37"/>
        </w:tc>
      </w:tr>
    </w:tbl>
    <w:bookmarkEnd w:id="38"/>
    <w:bookmarkEnd w:id="39"/>
    <w:bookmarkStart w:id="40" w:name="powershell-для-работы-с-журналами"/>
    <w:p>
      <w:pPr>
        <w:pStyle w:val="Heading3"/>
      </w:pPr>
      <w:r>
        <w:t xml:space="preserve">4.2 PowerShell для работы с журналами</w:t>
      </w:r>
    </w:p>
    <w:p>
      <w:pPr>
        <w:pStyle w:val="FirstParagraph"/>
      </w:pPr>
      <w:r>
        <w:t xml:space="preserve">Наиболее важные команды:</w:t>
      </w:r>
    </w:p>
    <w:p>
      <w:pPr>
        <w:pStyle w:val="SourceCode"/>
      </w:pPr>
      <w:r>
        <w:rPr>
          <w:rStyle w:val="FunctionTok"/>
        </w:rPr>
        <w:t xml:space="preserve">Get-EventLog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Security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Newest </w:t>
      </w:r>
      <w:r>
        <w:rPr>
          <w:rStyle w:val="DecValTok"/>
        </w:rPr>
        <w:t xml:space="preserve">20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WinEvent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Application</w:t>
      </w:r>
      <w:r>
        <w:br/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LogName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4625</w:t>
      </w:r>
      <w:r>
        <w:rPr>
          <w:rStyle w:val="OperatorTok"/>
        </w:rPr>
        <w:t xml:space="preserve">}</w:t>
      </w:r>
    </w:p>
    <w:bookmarkEnd w:id="40"/>
    <w:bookmarkStart w:id="45" w:name="windows-event-forwarding-wef"/>
    <w:p>
      <w:pPr>
        <w:pStyle w:val="Heading3"/>
      </w:pPr>
      <w:r>
        <w:t xml:space="preserve">4.3 Windows Event Forwarding (WEF)</w:t>
      </w:r>
    </w:p>
    <w:p>
      <w:pPr>
        <w:pStyle w:val="FirstParagraph"/>
      </w:pPr>
      <w:r>
        <w:t xml:space="preserve">Используется для централизованного сбора событий на сервер SIEM.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ev-004"/>
          <w:p>
            <w:pPr>
              <w:pStyle w:val="Compact"/>
              <w:jc w:val="center"/>
            </w:pPr>
            <w:r>
              <w:drawing>
                <wp:inline>
                  <wp:extent cx="3733800" cy="245274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Схема WEF</w:t>
            </w:r>
          </w:p>
          <w:bookmarkEnd w:id="44"/>
        </w:tc>
      </w:tr>
    </w:tbl>
    <w:bookmarkEnd w:id="45"/>
    <w:bookmarkEnd w:id="46"/>
    <w:bookmarkStart w:id="53" w:name="журналирование-безопасности-в-windows"/>
    <w:p>
      <w:pPr>
        <w:pStyle w:val="Heading2"/>
      </w:pPr>
      <w:r>
        <w:t xml:space="preserve">5 Журналирование безопасности в Windows</w:t>
      </w:r>
    </w:p>
    <w:p>
      <w:pPr>
        <w:pStyle w:val="FirstParagraph"/>
      </w:pPr>
      <w:r>
        <w:t xml:space="preserve">Журнал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является ключевым источником информации для анализа безопасности.</w:t>
      </w:r>
    </w:p>
    <w:bookmarkStart w:id="47" w:name="основные-события-безопасности-event-ids"/>
    <w:p>
      <w:pPr>
        <w:pStyle w:val="Heading3"/>
      </w:pPr>
      <w:r>
        <w:t xml:space="preserve">5.1 Основные события безопасности (Event 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4624</w:t>
            </w:r>
          </w:p>
        </w:tc>
        <w:tc>
          <w:tcPr/>
          <w:p>
            <w:pPr>
              <w:pStyle w:val="Compact"/>
            </w:pPr>
            <w:r>
              <w:t xml:space="preserve">Успешный вход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4625</w:t>
            </w:r>
          </w:p>
        </w:tc>
        <w:tc>
          <w:tcPr/>
          <w:p>
            <w:pPr>
              <w:pStyle w:val="Compact"/>
            </w:pPr>
            <w:r>
              <w:t xml:space="preserve">Неуспешный вход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4634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4720</w:t>
            </w:r>
          </w:p>
        </w:tc>
        <w:tc>
          <w:tcPr/>
          <w:p>
            <w:pPr>
              <w:pStyle w:val="Compact"/>
            </w:pPr>
            <w:r>
              <w:t xml:space="preserve">Создание учетной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4726</w:t>
            </w:r>
          </w:p>
        </w:tc>
        <w:tc>
          <w:tcPr/>
          <w:p>
            <w:pPr>
              <w:pStyle w:val="Compact"/>
            </w:pPr>
            <w:r>
              <w:t xml:space="preserve">Удаление учетной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1102</w:t>
            </w:r>
          </w:p>
        </w:tc>
        <w:tc>
          <w:tcPr/>
          <w:p>
            <w:pPr>
              <w:pStyle w:val="Compact"/>
            </w:pPr>
            <w:r>
              <w:t xml:space="preserve">Очистка журнала безопасности</w:t>
            </w:r>
          </w:p>
        </w:tc>
      </w:tr>
    </w:tbl>
    <w:bookmarkEnd w:id="47"/>
    <w:bookmarkStart w:id="52" w:name="X0df606023573056ef9d2562f0ea340bbf984c54"/>
    <w:p>
      <w:pPr>
        <w:pStyle w:val="Heading3"/>
      </w:pPr>
      <w:r>
        <w:t xml:space="preserve">5.2 Пример анализа попыток подбора пароля (Brute Force)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ev-005"/>
          <w:p>
            <w:pPr>
              <w:pStyle w:val="Compact"/>
              <w:jc w:val="center"/>
            </w:pPr>
            <w:r>
              <w:drawing>
                <wp:inline>
                  <wp:extent cx="3733800" cy="253125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Пример события 4625</w:t>
            </w:r>
          </w:p>
          <w:bookmarkEnd w:id="51"/>
        </w:tc>
      </w:tr>
    </w:tbl>
    <w:bookmarkEnd w:id="52"/>
    <w:bookmarkEnd w:id="53"/>
    <w:bookmarkStart w:id="60" w:name="расширенное-журналирование-и-аудит"/>
    <w:p>
      <w:pPr>
        <w:pStyle w:val="Heading2"/>
      </w:pPr>
      <w:r>
        <w:t xml:space="preserve">6 Расширенное журналирование и аудит</w:t>
      </w:r>
    </w:p>
    <w:p>
      <w:pPr>
        <w:pStyle w:val="FirstParagraph"/>
      </w:pPr>
      <w:r>
        <w:t xml:space="preserve">Windows предоставляет расширенные настройки через:</w:t>
      </w:r>
    </w:p>
    <w:p>
      <w:pPr>
        <w:pStyle w:val="Compact"/>
        <w:numPr>
          <w:ilvl w:val="0"/>
          <w:numId w:val="1004"/>
        </w:numPr>
      </w:pPr>
      <w:r>
        <w:t xml:space="preserve">Local Security Policy → Advanced Audit Policy Configuration</w:t>
      </w:r>
    </w:p>
    <w:p>
      <w:pPr>
        <w:pStyle w:val="Compact"/>
        <w:numPr>
          <w:ilvl w:val="0"/>
          <w:numId w:val="1004"/>
        </w:numPr>
      </w:pPr>
      <w:r>
        <w:t xml:space="preserve">Sysmon (Sysinternals)</w:t>
      </w:r>
    </w:p>
    <w:p>
      <w:pPr>
        <w:pStyle w:val="Compact"/>
        <w:numPr>
          <w:ilvl w:val="0"/>
          <w:numId w:val="1004"/>
        </w:numPr>
      </w:pPr>
      <w:r>
        <w:t xml:space="preserve">Group Policy Objects</w:t>
      </w:r>
    </w:p>
    <w:bookmarkStart w:id="58" w:name="пример-настройки-audit-policies"/>
    <w:p>
      <w:pPr>
        <w:pStyle w:val="Heading3"/>
      </w:pPr>
      <w:r>
        <w:t xml:space="preserve">6.1 Пример настройки Audit Policies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ev-006"/>
          <w:p>
            <w:pPr>
              <w:pStyle w:val="Compact"/>
              <w:jc w:val="center"/>
            </w:pPr>
            <w:r>
              <w:drawing>
                <wp:inline>
                  <wp:extent cx="3733800" cy="220444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Audit Policy Configuration</w:t>
            </w:r>
          </w:p>
          <w:bookmarkEnd w:id="57"/>
        </w:tc>
      </w:tr>
    </w:tbl>
    <w:bookmarkEnd w:id="58"/>
    <w:bookmarkStart w:id="59" w:name="sysmon"/>
    <w:p>
      <w:pPr>
        <w:pStyle w:val="Heading3"/>
      </w:pPr>
      <w:r>
        <w:t xml:space="preserve">6.2 Sysmon</w:t>
      </w:r>
    </w:p>
    <w:p>
      <w:pPr>
        <w:pStyle w:val="FirstParagraph"/>
      </w:pPr>
      <w:r>
        <w:t xml:space="preserve">Sysmon предоставляет:</w:t>
      </w:r>
    </w:p>
    <w:p>
      <w:pPr>
        <w:pStyle w:val="Compact"/>
        <w:numPr>
          <w:ilvl w:val="0"/>
          <w:numId w:val="1005"/>
        </w:numPr>
      </w:pPr>
      <w:r>
        <w:t xml:space="preserve">логирование сетевых подключений,</w:t>
      </w:r>
    </w:p>
    <w:p>
      <w:pPr>
        <w:pStyle w:val="Compact"/>
        <w:numPr>
          <w:ilvl w:val="0"/>
          <w:numId w:val="1005"/>
        </w:numPr>
      </w:pPr>
      <w:r>
        <w:t xml:space="preserve">мониторинг процессов,</w:t>
      </w:r>
    </w:p>
    <w:p>
      <w:pPr>
        <w:pStyle w:val="Compact"/>
        <w:numPr>
          <w:ilvl w:val="0"/>
          <w:numId w:val="1005"/>
        </w:numPr>
      </w:pPr>
      <w:r>
        <w:t xml:space="preserve">создание цепочек событий,</w:t>
      </w:r>
    </w:p>
    <w:p>
      <w:pPr>
        <w:pStyle w:val="Compact"/>
        <w:numPr>
          <w:ilvl w:val="0"/>
          <w:numId w:val="1005"/>
        </w:numPr>
      </w:pPr>
      <w:r>
        <w:t xml:space="preserve">контроль изменений файлов.</w:t>
      </w:r>
    </w:p>
    <w:bookmarkEnd w:id="59"/>
    <w:bookmarkEnd w:id="60"/>
    <w:bookmarkStart w:id="71" w:name="X8585a3d632a63e9c60be2159b920d0d087782f4"/>
    <w:p>
      <w:pPr>
        <w:pStyle w:val="Heading2"/>
      </w:pPr>
      <w:r>
        <w:t xml:space="preserve">7 Практические примеры использования журналов</w:t>
      </w:r>
    </w:p>
    <w:bookmarkStart w:id="65" w:name="экспорт-журнала-событий"/>
    <w:p>
      <w:pPr>
        <w:pStyle w:val="Heading3"/>
      </w:pPr>
      <w:r>
        <w:t xml:space="preserve">7.1 Экспорт журнала событий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ev-007"/>
          <w:p>
            <w:pPr>
              <w:pStyle w:val="Compact"/>
              <w:jc w:val="center"/>
            </w:pPr>
            <w:r>
              <w:drawing>
                <wp:inline>
                  <wp:extent cx="3733800" cy="215599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Экспорт журнала</w:t>
            </w:r>
          </w:p>
          <w:bookmarkEnd w:id="64"/>
        </w:tc>
      </w:tr>
    </w:tbl>
    <w:bookmarkEnd w:id="65"/>
    <w:bookmarkStart w:id="70" w:name="создание-пользовательского-фильтра"/>
    <w:p>
      <w:pPr>
        <w:pStyle w:val="Heading3"/>
      </w:pPr>
      <w:r>
        <w:t xml:space="preserve">7.2 Создание пользовательского фильтра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ev-008"/>
          <w:p>
            <w:pPr>
              <w:pStyle w:val="Compact"/>
              <w:jc w:val="center"/>
            </w:pPr>
            <w:r>
              <w:drawing>
                <wp:inline>
                  <wp:extent cx="3733800" cy="218338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Custom View</w:t>
            </w:r>
          </w:p>
          <w:bookmarkEnd w:id="69"/>
        </w:tc>
      </w:tr>
    </w:tbl>
    <w:bookmarkEnd w:id="70"/>
    <w:bookmarkEnd w:id="71"/>
    <w:bookmarkStart w:id="72" w:name="заключение"/>
    <w:p>
      <w:pPr>
        <w:pStyle w:val="Heading2"/>
      </w:pPr>
      <w:r>
        <w:t xml:space="preserve">8 Заключение</w:t>
      </w:r>
    </w:p>
    <w:p>
      <w:pPr>
        <w:pStyle w:val="FirstParagraph"/>
      </w:pPr>
      <w:r>
        <w:t xml:space="preserve">Журналирование в Windows является фундаментальным инструментом администратора и аналитика безопасности. Правильная настройка журналов позволяет своевременно обнаруживать атаки, анализировать ошибки и обеспечивать надежную работу инфраструктуры. Использование Event Viewer, PowerShell, Sysmon и централизованного сбора событий делает журналирование мощным механизмом обеспечения безопасности и стабильности.</w:t>
      </w:r>
    </w:p>
    <w:bookmarkEnd w:id="72"/>
    <w:bookmarkStart w:id="78" w:name="список-литературы"/>
    <w:p>
      <w:pPr>
        <w:pStyle w:val="Heading2"/>
      </w:pPr>
      <w:r>
        <w:t xml:space="preserve">9 Список литературы</w:t>
      </w:r>
    </w:p>
    <w:p>
      <w:pPr>
        <w:numPr>
          <w:ilvl w:val="0"/>
          <w:numId w:val="1006"/>
        </w:numPr>
      </w:pPr>
      <w:r>
        <w:t xml:space="preserve">Microsoft Learn.</w:t>
      </w:r>
      <w:r>
        <w:t xml:space="preserve"> </w:t>
      </w:r>
      <w:r>
        <w:rPr>
          <w:i/>
          <w:iCs/>
        </w:rPr>
        <w:t xml:space="preserve">Windows Event Logging Architecture</w:t>
      </w:r>
      <w:r>
        <w:t xml:space="preserve">. 2023.</w:t>
      </w:r>
      <w:r>
        <w:t xml:space="preserve"> </w:t>
      </w:r>
      <w:hyperlink r:id="rId73">
        <w:r>
          <w:rPr>
            <w:rStyle w:val="Hyperlink"/>
          </w:rPr>
          <w:t xml:space="preserve">https://learn.microsoft.com/en-us/windows/win32/eventlog/event-logging</w:t>
        </w:r>
      </w:hyperlink>
    </w:p>
    <w:p>
      <w:pPr>
        <w:numPr>
          <w:ilvl w:val="0"/>
          <w:numId w:val="1006"/>
        </w:numPr>
      </w:pPr>
      <w:r>
        <w:t xml:space="preserve">Microsoft Learn.</w:t>
      </w:r>
      <w:r>
        <w:t xml:space="preserve"> </w:t>
      </w:r>
      <w:r>
        <w:rPr>
          <w:i/>
          <w:iCs/>
        </w:rPr>
        <w:t xml:space="preserve">Advanced Security Audit Policy</w:t>
      </w:r>
      <w:r>
        <w:t xml:space="preserve">. 2024.</w:t>
      </w:r>
      <w:r>
        <w:t xml:space="preserve"> </w:t>
      </w:r>
      <w:hyperlink r:id="rId74">
        <w:r>
          <w:rPr>
            <w:rStyle w:val="Hyperlink"/>
          </w:rPr>
          <w:t xml:space="preserve">https://learn.microsoft.com/en-us/windows/security/threat-protection/auditing/advanced-security-audit-policy</w:t>
        </w:r>
      </w:hyperlink>
    </w:p>
    <w:p>
      <w:pPr>
        <w:numPr>
          <w:ilvl w:val="0"/>
          <w:numId w:val="1006"/>
        </w:numPr>
      </w:pPr>
      <w:r>
        <w:t xml:space="preserve">Microsoft Sysinternals.</w:t>
      </w:r>
      <w:r>
        <w:t xml:space="preserve"> </w:t>
      </w:r>
      <w:r>
        <w:rPr>
          <w:i/>
          <w:iCs/>
        </w:rPr>
        <w:t xml:space="preserve">Sysmon Documentation</w:t>
      </w:r>
      <w:r>
        <w:t xml:space="preserve">. 2024.</w:t>
      </w:r>
      <w:r>
        <w:t xml:space="preserve"> </w:t>
      </w:r>
      <w:hyperlink r:id="rId75">
        <w:r>
          <w:rPr>
            <w:rStyle w:val="Hyperlink"/>
          </w:rPr>
          <w:t xml:space="preserve">https://learn.microsoft.com/en-us/sysinternals/downloads/sysmon</w:t>
        </w:r>
      </w:hyperlink>
    </w:p>
    <w:p>
      <w:pPr>
        <w:numPr>
          <w:ilvl w:val="0"/>
          <w:numId w:val="1006"/>
        </w:numPr>
      </w:pPr>
      <w:r>
        <w:t xml:space="preserve">Microsoft Learn.</w:t>
      </w:r>
      <w:r>
        <w:t xml:space="preserve"> </w:t>
      </w:r>
      <w:r>
        <w:rPr>
          <w:i/>
          <w:iCs/>
        </w:rPr>
        <w:t xml:space="preserve">Monitoring, Logging, and Troubleshooting in Windows</w:t>
      </w:r>
      <w:r>
        <w:t xml:space="preserve">. 2022.</w:t>
      </w:r>
      <w:r>
        <w:t xml:space="preserve"> </w:t>
      </w:r>
      <w:hyperlink r:id="rId76">
        <w:r>
          <w:rPr>
            <w:rStyle w:val="Hyperlink"/>
          </w:rPr>
          <w:t xml:space="preserve">https://learn.microsoft.com/en-us/windows-server/administration/windows-logging</w:t>
        </w:r>
      </w:hyperlink>
    </w:p>
    <w:p>
      <w:pPr>
        <w:numPr>
          <w:ilvl w:val="0"/>
          <w:numId w:val="1006"/>
        </w:numPr>
      </w:pPr>
      <w:r>
        <w:t xml:space="preserve">MITRE ATT&amp;CK.</w:t>
      </w:r>
      <w:r>
        <w:t xml:space="preserve"> </w:t>
      </w:r>
      <w:r>
        <w:rPr>
          <w:i/>
          <w:iCs/>
        </w:rPr>
        <w:t xml:space="preserve">Detection via Windows Event Logs</w:t>
      </w:r>
      <w:r>
        <w:t xml:space="preserve">. 2023.</w:t>
      </w:r>
      <w:r>
        <w:t xml:space="preserve"> </w:t>
      </w:r>
      <w:hyperlink r:id="rId77">
        <w:r>
          <w:rPr>
            <w:rStyle w:val="Hyperlink"/>
          </w:rPr>
          <w:t xml:space="preserve">https://attack.mitre.org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77" Target="https://attack.mitre.org" TargetMode="External" /><Relationship Type="http://schemas.openxmlformats.org/officeDocument/2006/relationships/hyperlink" Id="rId75" Target="https://learn.microsoft.com/en-us/sysinternals/downloads/sysmon" TargetMode="External" /><Relationship Type="http://schemas.openxmlformats.org/officeDocument/2006/relationships/hyperlink" Id="rId76" Target="https://learn.microsoft.com/en-us/windows-server/administration/windows-logging" TargetMode="External" /><Relationship Type="http://schemas.openxmlformats.org/officeDocument/2006/relationships/hyperlink" Id="rId74" Target="https://learn.microsoft.com/en-us/windows/security/threat-protection/auditing/advanced-security-audit-policy" TargetMode="External" /><Relationship Type="http://schemas.openxmlformats.org/officeDocument/2006/relationships/hyperlink" Id="rId73" Target="https://learn.microsoft.com/en-us/windows/win32/eventlog/event-logg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attack.mitre.org" TargetMode="External" /><Relationship Type="http://schemas.openxmlformats.org/officeDocument/2006/relationships/hyperlink" Id="rId75" Target="https://learn.microsoft.com/en-us/sysinternals/downloads/sysmon" TargetMode="External" /><Relationship Type="http://schemas.openxmlformats.org/officeDocument/2006/relationships/hyperlink" Id="rId76" Target="https://learn.microsoft.com/en-us/windows-server/administration/windows-logging" TargetMode="External" /><Relationship Type="http://schemas.openxmlformats.org/officeDocument/2006/relationships/hyperlink" Id="rId74" Target="https://learn.microsoft.com/en-us/windows/security/threat-protection/auditing/advanced-security-audit-policy" TargetMode="External" /><Relationship Type="http://schemas.openxmlformats.org/officeDocument/2006/relationships/hyperlink" Id="rId73" Target="https://learn.microsoft.com/en-us/windows/win32/eventlog/event-logg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Реферат: Журналирование в Windows</dc:title>
  <dc:creator>Ибрахим Мохсейн Алькамаль</dc:creator>
  <dc:language>ru-RU</dc:language>
  <cp:keywords/>
  <dcterms:created xsi:type="dcterms:W3CDTF">2025-12-05T16:25:56Z</dcterms:created>
  <dcterms:modified xsi:type="dcterms:W3CDTF">2025-12-05T16:25:56Z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