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3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213.png" ContentType="image/png"/>
  <Override PartName="/word/media/rId37.png" ContentType="image/png"/>
  <Override PartName="/word/media/rId217.png" ContentType="image/png"/>
  <Override PartName="/word/media/rId221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аналоговой амплитудной модуляции. Исследование свойства самосинхронизации сигнала.</w:t>
      </w:r>
    </w:p>
    <w:bookmarkEnd w:id="20"/>
    <w:bookmarkStart w:id="2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Запускаем Octave, создаем новый сценарий под названием plot_sin.m. В окне редактора повторяем листинг по построению графика функции y = sin x + 1/3 sin 3x + 1/5 sin 5x на интервале [−10; 10]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4267200" cy="3781954"/>
            <wp:effectExtent b="0" l="0" r="0" t="0"/>
            <wp:docPr descr="Листинг файла plot_sin.m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plot_sin.m</w:t>
      </w:r>
    </w:p>
    <w:bookmarkEnd w:id="24"/>
    <w:p>
      <w:pPr>
        <w:pStyle w:val="BodyText"/>
      </w:pPr>
      <w:r>
        <w:t xml:space="preserve">Запускаем сценарий на выполнение, открывается окно с графиком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 В рабочем каталоге появляются файла с графиками в форматах .eps,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4267200" cy="3200400"/>
            <wp:effectExtent b="0" l="0" r="0" t="0"/>
            <wp:docPr descr="График функций y1 на интервале −10; 10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функций y1 на интервале −10; 10</w:t>
      </w:r>
    </w:p>
    <w:bookmarkEnd w:id="28"/>
    <w:bookmarkStart w:id="32" w:name="fig:003"/>
    <w:p>
      <w:pPr>
        <w:pStyle w:val="CaptionedFigure"/>
      </w:pPr>
      <w:r>
        <w:drawing>
          <wp:inline>
            <wp:extent cx="4267200" cy="2553365"/>
            <wp:effectExtent b="0" l="0" r="0" t="0"/>
            <wp:docPr descr="Файлы .eps, .png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.eps, .png</w:t>
      </w:r>
    </w:p>
    <w:bookmarkEnd w:id="32"/>
    <w:p>
      <w:pPr>
        <w:pStyle w:val="BodyText"/>
      </w:pPr>
      <w:r>
        <w:t xml:space="preserve">Сохраним сценарий под названием plot_sin_cos.m и изменим его так, чтобы наодном графике располагались отличающиеся по типу линий графики функций y1 = sin x + 1/3 sin 3x + 1/5 sin 5x, y2 = cos x + 1/3 cos 3x + 1/5 cos 5x. Итоговый листинг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4267200" cy="3545513"/>
            <wp:effectExtent b="0" l="0" r="0" t="0"/>
            <wp:docPr descr="Листинг файла plot_sin_cos.m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plot_sin_cos.m</w:t>
      </w:r>
    </w:p>
    <w:bookmarkEnd w:id="36"/>
    <w:p>
      <w:pPr>
        <w:pStyle w:val="BodyText"/>
      </w:pPr>
      <w:r>
        <w:t xml:space="preserve">Запускаем, получаем еще один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4267200" cy="3200400"/>
            <wp:effectExtent b="0" l="0" r="0" t="0"/>
            <wp:docPr descr="График функций y1 и y2 на интервале −10; 10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функций y1 и y2 на интервале −10; 10</w:t>
      </w:r>
    </w:p>
    <w:bookmarkEnd w:id="40"/>
    <w:bookmarkEnd w:id="41"/>
    <w:bookmarkStart w:id="58" w:name="X8e9443a3a21f1f9a439738de6e925a31b07fccc"/>
    <w:p>
      <w:pPr>
        <w:pStyle w:val="Heading2"/>
      </w:pPr>
      <w:r>
        <w:t xml:space="preserve">2.2 Разложение импульсного сигнала в частичный ряд Фурье</w:t>
      </w:r>
    </w:p>
    <w:p>
      <w:pPr>
        <w:pStyle w:val="FirstParagraph"/>
      </w:pPr>
      <w:r>
        <w:t xml:space="preserve">Создадим новый сценарий meandr.m. В кодe зададим начальные значения. Вычислим амплитуду гармоник и заполним массивы гармоник и элементов ряда. Далее задаём массив значений гармоник массив элементов ряда. Для построения в одном окне отдельных графиков меандра с различным количеством гармоник реализуем суммирование ряда с накоплением и воспользуемся функциями subplot и plot для построения графиков. Также экспортируем полученный график в файл в формате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4267200" cy="3539691"/>
            <wp:effectExtent b="0" l="0" r="0" t="0"/>
            <wp:docPr descr="Листинг файла meandr.m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meandr.m</w:t>
      </w:r>
    </w:p>
    <w:bookmarkEnd w:id="45"/>
    <w:bookmarkStart w:id="49" w:name="fig:007"/>
    <w:p>
      <w:pPr>
        <w:pStyle w:val="CaptionedFigure"/>
      </w:pPr>
      <w:r>
        <w:drawing>
          <wp:inline>
            <wp:extent cx="4267200" cy="3200400"/>
            <wp:effectExtent b="0" l="0" r="0" t="0"/>
            <wp:docPr descr="Меандр через косинусы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через косинусы</w:t>
      </w:r>
    </w:p>
    <w:bookmarkEnd w:id="49"/>
    <w:p>
      <w:pPr>
        <w:pStyle w:val="BodyText"/>
      </w:pPr>
      <w:r>
        <w:t xml:space="preserve">Также реализуем меандр через синусы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4267200" cy="3575574"/>
            <wp:effectExtent b="0" l="0" r="0" t="0"/>
            <wp:docPr descr="Листинг файла meandr.m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meandr.m</w:t>
      </w:r>
    </w:p>
    <w:bookmarkEnd w:id="53"/>
    <w:bookmarkStart w:id="57" w:name="fig:009"/>
    <w:p>
      <w:pPr>
        <w:pStyle w:val="CaptionedFigure"/>
      </w:pPr>
      <w:r>
        <w:drawing>
          <wp:inline>
            <wp:extent cx="4267200" cy="3200400"/>
            <wp:effectExtent b="0" l="0" r="0" t="0"/>
            <wp:docPr descr="Меандр через синусы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через синусы</w:t>
      </w:r>
    </w:p>
    <w:bookmarkEnd w:id="57"/>
    <w:bookmarkEnd w:id="58"/>
    <w:bookmarkStart w:id="91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Создадим в рабочем каталоге каталог spectre1 и в нем новый сценарий spectre.m. В коде сценария зададим начальные значения, а также два синусоидальных сигнала разной частоты, построим графики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4267200" cy="3716593"/>
            <wp:effectExtent b="0" l="0" r="0" t="0"/>
            <wp:docPr descr="Листинг файла spectre.m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spectre.m</w:t>
      </w:r>
    </w:p>
    <w:bookmarkEnd w:id="62"/>
    <w:bookmarkStart w:id="66" w:name="fig:011"/>
    <w:p>
      <w:pPr>
        <w:pStyle w:val="CaptionedFigure"/>
      </w:pPr>
      <w:r>
        <w:drawing>
          <wp:inline>
            <wp:extent cx="4267200" cy="3200400"/>
            <wp:effectExtent b="0" l="0" r="0" t="0"/>
            <wp:docPr descr="Графики сигналов разной частоты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сигналов разной частоты</w:t>
      </w:r>
    </w:p>
    <w:bookmarkEnd w:id="66"/>
    <w:p>
      <w:pPr>
        <w:pStyle w:val="BodyText"/>
      </w:pPr>
      <w:r>
        <w:t xml:space="preserve">Затем с помощью быстрого преобразования Фурье найдем спектры сигналов, добавив в файл spectre.m код из мануала в ТУИСе. Учитывая реализацию преобразования Фурье, скорректируем график спектра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 отбросим дублирующие отрицательные частоты, а также примим в расчёт то, что на каждом шаге вычисления быстрого преобразования Фурье происходит суммирование амплитуд сигналов.</w:t>
      </w:r>
    </w:p>
    <w:bookmarkStart w:id="70" w:name="fig:012"/>
    <w:p>
      <w:pPr>
        <w:pStyle w:val="CaptionedFigure"/>
      </w:pPr>
      <w:r>
        <w:drawing>
          <wp:inline>
            <wp:extent cx="4267200" cy="4114800"/>
            <wp:effectExtent b="0" l="0" r="0" t="0"/>
            <wp:docPr descr="Листинг файла spectre.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spectre.m</w:t>
      </w:r>
    </w:p>
    <w:bookmarkEnd w:id="70"/>
    <w:p>
      <w:pPr>
        <w:pStyle w:val="BodyText"/>
      </w:pPr>
      <w:r>
        <w:t xml:space="preserve">Получим следующие графики: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 и исправленный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4" w:name="fig:013"/>
    <w:p>
      <w:pPr>
        <w:pStyle w:val="CaptionedFigure"/>
      </w:pPr>
      <w:r>
        <w:drawing>
          <wp:inline>
            <wp:extent cx="4267200" cy="3203642"/>
            <wp:effectExtent b="0" l="0" r="0" t="0"/>
            <wp:docPr descr="График спектра синусоидальных сигналов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спектра синусоидальных сигналов</w:t>
      </w:r>
    </w:p>
    <w:bookmarkEnd w:id="74"/>
    <w:bookmarkStart w:id="78" w:name="fig:014"/>
    <w:p>
      <w:pPr>
        <w:pStyle w:val="CaptionedFigure"/>
      </w:pPr>
      <w:r>
        <w:drawing>
          <wp:inline>
            <wp:extent cx="4267200" cy="3203642"/>
            <wp:effectExtent b="0" l="0" r="0" t="0"/>
            <wp:docPr descr="Исправленный график спектров синусоидальных сигналов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Исправленный график спектров синусоидальных сигналов</w:t>
      </w:r>
    </w:p>
    <w:bookmarkEnd w:id="78"/>
    <w:p>
      <w:pPr>
        <w:pStyle w:val="BodyText"/>
      </w:pPr>
      <w:r>
        <w:t xml:space="preserve">Найдем спектр суммы рассмотренных сигналов, создадим каталог spectr_sum и в нем spectre_sum.m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2" w:name="fig:015"/>
    <w:p>
      <w:pPr>
        <w:pStyle w:val="CaptionedFigure"/>
      </w:pPr>
      <w:r>
        <w:drawing>
          <wp:inline>
            <wp:extent cx="4267200" cy="4842271"/>
            <wp:effectExtent b="0" l="0" r="0" t="0"/>
            <wp:docPr descr="Листинг файла spectre_sum.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4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spectre_sum.m</w:t>
      </w:r>
    </w:p>
    <w:bookmarkEnd w:id="82"/>
    <w:bookmarkStart w:id="86" w:name="fig:016"/>
    <w:p>
      <w:pPr>
        <w:pStyle w:val="CaptionedFigure"/>
      </w:pPr>
      <w:r>
        <w:drawing>
          <wp:inline>
            <wp:extent cx="4267200" cy="3200400"/>
            <wp:effectExtent b="0" l="0" r="0" t="0"/>
            <wp:docPr descr="Суммарный сигнал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Суммарный сигнал</w:t>
      </w:r>
    </w:p>
    <w:bookmarkEnd w:id="86"/>
    <w:p>
      <w:pPr>
        <w:pStyle w:val="BodyText"/>
      </w:pPr>
      <w:r>
        <w:t xml:space="preserve">В результате должен получится аналогичный предыдущему результат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), т.е. спектр суммы сигналов должен быть равен сумме спектров сигналов, что вытекает из свойств преобразования Фурье.</w:t>
      </w:r>
    </w:p>
    <w:bookmarkStart w:id="90" w:name="fig:017"/>
    <w:p>
      <w:pPr>
        <w:pStyle w:val="CaptionedFigure"/>
      </w:pPr>
      <w:r>
        <w:drawing>
          <wp:inline>
            <wp:extent cx="4267200" cy="3203642"/>
            <wp:effectExtent b="0" l="0" r="0" t="0"/>
            <wp:docPr descr="Спектр суммарного сигнала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суммарного сигнала</w:t>
      </w:r>
    </w:p>
    <w:bookmarkEnd w:id="90"/>
    <w:bookmarkEnd w:id="91"/>
    <w:bookmarkStart w:id="104" w:name="амплитудная-модуляция"/>
    <w:p>
      <w:pPr>
        <w:pStyle w:val="Heading2"/>
      </w:pPr>
      <w:r>
        <w:t xml:space="preserve">2.4 Амплитудная модуляция</w:t>
      </w:r>
    </w:p>
    <w:p>
      <w:pPr>
        <w:pStyle w:val="FirstParagraph"/>
      </w:pPr>
      <w:r>
        <w:t xml:space="preserve">В рабочем каталоге создадим каталог modulation и в нём новый сценарий с именем am.m. Добавим в него код из мануала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5" w:name="fig:018"/>
    <w:p>
      <w:pPr>
        <w:pStyle w:val="CaptionedFigure"/>
      </w:pPr>
      <w:r>
        <w:drawing>
          <wp:inline>
            <wp:extent cx="4267200" cy="5227996"/>
            <wp:effectExtent b="0" l="0" r="0" t="0"/>
            <wp:docPr descr="Листинг файла am.m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2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am.m</w:t>
      </w:r>
    </w:p>
    <w:bookmarkEnd w:id="95"/>
    <w:p>
      <w:pPr>
        <w:pStyle w:val="BodyText"/>
      </w:pPr>
      <w:r>
        <w:t xml:space="preserve">В результате получаем, что спектр произведения представляет собой свертку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99" w:name="fig:019"/>
    <w:p>
      <w:pPr>
        <w:pStyle w:val="CaptionedFigure"/>
      </w:pPr>
      <w:r>
        <w:drawing>
          <wp:inline>
            <wp:extent cx="4267200" cy="3200400"/>
            <wp:effectExtent b="0" l="0" r="0" t="0"/>
            <wp:docPr descr="Сигнал и огибающая при амплитудной модуляции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Сигнал и огибающая при амплитудной модуляции</w:t>
      </w:r>
    </w:p>
    <w:bookmarkEnd w:id="99"/>
    <w:bookmarkStart w:id="103" w:name="fig:020"/>
    <w:p>
      <w:pPr>
        <w:pStyle w:val="CaptionedFigure"/>
      </w:pPr>
      <w:r>
        <w:drawing>
          <wp:inline>
            <wp:extent cx="4267200" cy="3203642"/>
            <wp:effectExtent b="0" l="0" r="0" t="0"/>
            <wp:docPr descr="Спектр сигнала при амплитудной модуляции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сигнала при амплитудной модуляции</w:t>
      </w:r>
    </w:p>
    <w:bookmarkEnd w:id="103"/>
    <w:bookmarkEnd w:id="104"/>
    <w:bookmarkStart w:id="225" w:name="Xd3d5453b5762a1b1c0f0f300c80832d13c9bffc"/>
    <w:p>
      <w:pPr>
        <w:pStyle w:val="Heading2"/>
      </w:pPr>
      <w:r>
        <w:t xml:space="preserve">2.5 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В рабочем каталоге создадим каталог coding и в нём файлы main.m, maptowave.m, unipolar.m, ami.m, bipolarnrz.m, bipolarrz.m, manchester.m, diffmanc.m, calcspectre.m.</w:t>
      </w:r>
    </w:p>
    <w:p>
      <w:pPr>
        <w:pStyle w:val="BodyText"/>
      </w:pPr>
      <w:r>
        <w:t xml:space="preserve">В окне интерпретатора команд проверяем, установлен ли пакет расширений signal: pkg list. Так как он не установлен, то устанавливаем его: pkg list -forge и pkg install control signal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8" w:name="fig:021"/>
    <w:p>
      <w:pPr>
        <w:pStyle w:val="CaptionedFigure"/>
      </w:pPr>
      <w:r>
        <w:drawing>
          <wp:inline>
            <wp:extent cx="4267200" cy="3783484"/>
            <wp:effectExtent b="0" l="0" r="0" t="0"/>
            <wp:docPr descr="Проверка правильности установки пакета signal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3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правильности установки пакета signal</w:t>
      </w:r>
    </w:p>
    <w:bookmarkEnd w:id="108"/>
    <w:p>
      <w:pPr>
        <w:pStyle w:val="BodyText"/>
      </w:pPr>
      <w:r>
        <w:t xml:space="preserve">В файле main.m подключаем пакет signal и задаем входные кодовые последовательности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12" w:name="fig:022"/>
    <w:p>
      <w:pPr>
        <w:pStyle w:val="CaptionedFigure"/>
      </w:pPr>
      <w:r>
        <w:drawing>
          <wp:inline>
            <wp:extent cx="4267200" cy="1611124"/>
            <wp:effectExtent b="0" l="0" r="0" t="0"/>
            <wp:docPr descr="Задаем входные кодовые последовательности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Задаем входные кодовые последовательности</w:t>
      </w:r>
    </w:p>
    <w:bookmarkEnd w:id="112"/>
    <w:p>
      <w:pPr>
        <w:pStyle w:val="BodyText"/>
      </w:pPr>
      <w:r>
        <w:t xml:space="preserve">Затем в этом же файле пропишем вызовы функций для построения графиков модуляций кодированных сигналов для кодовой последовательности data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116" w:name="fig:023"/>
    <w:p>
      <w:pPr>
        <w:pStyle w:val="CaptionedFigure"/>
      </w:pPr>
      <w:r>
        <w:drawing>
          <wp:inline>
            <wp:extent cx="4267200" cy="4465084"/>
            <wp:effectExtent b="0" l="0" r="0" t="0"/>
            <wp:docPr descr="Вызовы функций для посторения модуляций кодированных сигналов кодовой последовательности data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6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Вызовы функций для посторения модуляций кодированных сигналов кодовой последовательности data</w:t>
      </w:r>
    </w:p>
    <w:bookmarkEnd w:id="116"/>
    <w:p>
      <w:pPr>
        <w:pStyle w:val="BodyText"/>
      </w:pPr>
      <w:r>
        <w:t xml:space="preserve">Пропишем вызовы функций для построения графиков модуляций кодированных сигналов для кодовой последовательности data_sync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bookmarkStart w:id="120" w:name="fig:024"/>
    <w:p>
      <w:pPr>
        <w:pStyle w:val="CaptionedFigure"/>
      </w:pPr>
      <w:r>
        <w:drawing>
          <wp:inline>
            <wp:extent cx="4267200" cy="4649337"/>
            <wp:effectExtent b="0" l="0" r="0" t="0"/>
            <wp:docPr descr="Вызовы функций для посторения модуляций кодированных сигналов кодовой последовательности data_sync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4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Вызовы функций для посторения модуляций кодированных сигналов кодовой последовательности data_sync</w:t>
      </w:r>
    </w:p>
    <w:bookmarkEnd w:id="120"/>
    <w:p>
      <w:pPr>
        <w:pStyle w:val="BodyText"/>
      </w:pPr>
      <w:r>
        <w:t xml:space="preserve">Далее в этом же файле пропишем вызовы функций для построения графиков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).</w:t>
      </w:r>
    </w:p>
    <w:bookmarkStart w:id="124" w:name="fig:025"/>
    <w:p>
      <w:pPr>
        <w:pStyle w:val="CaptionedFigure"/>
      </w:pPr>
      <w:r>
        <w:drawing>
          <wp:inline>
            <wp:extent cx="4267200" cy="4775726"/>
            <wp:effectExtent b="0" l="0" r="0" t="0"/>
            <wp:docPr descr="Вызовы функций для посторения графиков спектров" title="" id="122" name="Picture"/>
            <a:graphic>
              <a:graphicData uri="http://schemas.openxmlformats.org/drawingml/2006/picture">
                <pic:pic>
                  <pic:nvPicPr>
                    <pic:cNvPr descr="image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7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Вызовы функций для посторения графиков спектров</w:t>
      </w:r>
    </w:p>
    <w:bookmarkEnd w:id="124"/>
    <w:p>
      <w:pPr>
        <w:pStyle w:val="BodyText"/>
      </w:pPr>
      <w:r>
        <w:t xml:space="preserve">В файле maptowave.m пропишем функцию, которая по входному битовому потоку строит график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).</w:t>
      </w:r>
    </w:p>
    <w:p>
      <w:pPr>
        <w:pStyle w:val="BodyText"/>
      </w:pPr>
      <w:r>
        <w:t xml:space="preserve">В файлах unipolar.m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), ami.m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), bipolarnrz.m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), bipolarrz.m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), manchester.m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), diffmanc.m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 пропишем соответствующие функции преобразования кодовой последовательности data с вызовом функции maptowave для построения соответствующего графика.</w:t>
      </w:r>
    </w:p>
    <w:bookmarkStart w:id="128" w:name="fig:027"/>
    <w:p>
      <w:pPr>
        <w:pStyle w:val="CaptionedFigure"/>
      </w:pPr>
      <w:r>
        <w:drawing>
          <wp:inline>
            <wp:extent cx="3970925" cy="1732883"/>
            <wp:effectExtent b="0" l="0" r="0" t="0"/>
            <wp:docPr descr="Листинг файла unipolar.m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173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unipolar.m</w:t>
      </w:r>
    </w:p>
    <w:bookmarkEnd w:id="128"/>
    <w:bookmarkStart w:id="132" w:name="fig:028"/>
    <w:p>
      <w:pPr>
        <w:pStyle w:val="CaptionedFigure"/>
      </w:pPr>
      <w:r>
        <w:drawing>
          <wp:inline>
            <wp:extent cx="4267200" cy="2495909"/>
            <wp:effectExtent b="0" l="0" r="0" t="0"/>
            <wp:docPr descr="Листинг файла ami.m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ami.m</w:t>
      </w:r>
    </w:p>
    <w:bookmarkEnd w:id="132"/>
    <w:bookmarkStart w:id="136" w:name="fig:029"/>
    <w:p>
      <w:pPr>
        <w:pStyle w:val="CaptionedFigure"/>
      </w:pPr>
      <w:r>
        <w:drawing>
          <wp:inline>
            <wp:extent cx="4267200" cy="1629089"/>
            <wp:effectExtent b="0" l="0" r="0" t="0"/>
            <wp:docPr descr="Листинг файла bipolarnrz.m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2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bipolarnrz.m</w:t>
      </w:r>
    </w:p>
    <w:bookmarkEnd w:id="136"/>
    <w:bookmarkStart w:id="140" w:name="fig:030"/>
    <w:p>
      <w:pPr>
        <w:pStyle w:val="CaptionedFigure"/>
      </w:pPr>
      <w:r>
        <w:drawing>
          <wp:inline>
            <wp:extent cx="3990109" cy="1879955"/>
            <wp:effectExtent b="0" l="0" r="0" t="0"/>
            <wp:docPr descr="Листинг файла bipolarrz.m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bipolarrz.m</w:t>
      </w:r>
    </w:p>
    <w:bookmarkEnd w:id="140"/>
    <w:bookmarkStart w:id="144" w:name="fig:031"/>
    <w:p>
      <w:pPr>
        <w:pStyle w:val="CaptionedFigure"/>
      </w:pPr>
      <w:r>
        <w:drawing>
          <wp:inline>
            <wp:extent cx="4267200" cy="1970842"/>
            <wp:effectExtent b="0" l="0" r="0" t="0"/>
            <wp:docPr descr="Листинг файла manchester.m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manchester.m</w:t>
      </w:r>
    </w:p>
    <w:bookmarkEnd w:id="144"/>
    <w:bookmarkStart w:id="148" w:name="fig:032"/>
    <w:p>
      <w:pPr>
        <w:pStyle w:val="CaptionedFigure"/>
      </w:pPr>
      <w:r>
        <w:drawing>
          <wp:inline>
            <wp:extent cx="4267200" cy="1321699"/>
            <wp:effectExtent b="0" l="0" r="0" t="0"/>
            <wp:docPr descr="Листинг файла diffmanc.m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2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diffmanc.m</w:t>
      </w:r>
    </w:p>
    <w:bookmarkEnd w:id="148"/>
    <w:p>
      <w:pPr>
        <w:pStyle w:val="BodyText"/>
      </w:pPr>
      <w:r>
        <w:t xml:space="preserve">В файле calcspectre.m пропишем функцию построения спектра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).</w:t>
      </w:r>
    </w:p>
    <w:bookmarkStart w:id="152" w:name="fig:033"/>
    <w:p>
      <w:pPr>
        <w:pStyle w:val="CaptionedFigure"/>
      </w:pPr>
      <w:r>
        <w:drawing>
          <wp:inline>
            <wp:extent cx="4267200" cy="2864284"/>
            <wp:effectExtent b="0" l="0" r="0" t="0"/>
            <wp:docPr descr="Листинг файла calcspectre.m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calcspectre.m</w:t>
      </w:r>
    </w:p>
    <w:bookmarkEnd w:id="152"/>
    <w:p>
      <w:pPr>
        <w:pStyle w:val="BodyText"/>
      </w:pPr>
      <w:r>
        <w:t xml:space="preserve">Запустим главный скрипт main.m. В каталоге signal должны быть получены файлы с графиками кодированного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fig:034?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), в каталоге sync — файлы с графиками, иллюстрирующими свойства самосинхронизации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fig:040?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fig:045?</w:t>
      </w:r>
      <w:r>
        <w:t xml:space="preserve">]</w:t>
      </w:r>
      <w:r>
        <w:t xml:space="preserve">), в каталоге spectre — файлы с графиками спектров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fig:051?</w:t>
      </w:r>
      <w:r>
        <w:t xml:space="preserve">]</w:t>
      </w:r>
      <w:r>
        <w:t xml:space="preserve">).</w:t>
      </w:r>
    </w:p>
    <w:bookmarkStart w:id="156" w:name="fig:034"/>
    <w:p>
      <w:pPr>
        <w:pStyle w:val="CaptionedFigure"/>
      </w:pPr>
      <w:r>
        <w:drawing>
          <wp:inline>
            <wp:extent cx="4267200" cy="3200400"/>
            <wp:effectExtent b="0" l="0" r="0" t="0"/>
            <wp:docPr descr="Униполярное кодирование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</w:t>
      </w:r>
    </w:p>
    <w:bookmarkEnd w:id="156"/>
    <w:bookmarkStart w:id="160" w:name="fig:035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AMI" title="" id="158" name="Picture"/>
            <a:graphic>
              <a:graphicData uri="http://schemas.openxmlformats.org/drawingml/2006/picture">
                <pic:pic>
                  <pic:nvPicPr>
                    <pic:cNvPr descr="image/35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</w:t>
      </w:r>
    </w:p>
    <w:bookmarkEnd w:id="160"/>
    <w:bookmarkStart w:id="164" w:name="fig:036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NRZ" title="" id="162" name="Picture"/>
            <a:graphic>
              <a:graphicData uri="http://schemas.openxmlformats.org/drawingml/2006/picture">
                <pic:pic>
                  <pic:nvPicPr>
                    <pic:cNvPr descr="image/3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</w:t>
      </w:r>
    </w:p>
    <w:bookmarkEnd w:id="164"/>
    <w:bookmarkStart w:id="168" w:name="fig:037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RZ" title="" id="166" name="Picture"/>
            <a:graphic>
              <a:graphicData uri="http://schemas.openxmlformats.org/drawingml/2006/picture">
                <pic:pic>
                  <pic:nvPicPr>
                    <pic:cNvPr descr="image/37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</w:t>
      </w:r>
    </w:p>
    <w:bookmarkEnd w:id="168"/>
    <w:bookmarkStart w:id="172" w:name="fig:38"/>
    <w:p>
      <w:pPr>
        <w:pStyle w:val="CaptionedFigure"/>
      </w:pPr>
      <w:r>
        <w:drawing>
          <wp:inline>
            <wp:extent cx="4267200" cy="3203642"/>
            <wp:effectExtent b="0" l="0" r="0" t="0"/>
            <wp:docPr descr="Манчестерское кодирование" title="" id="170" name="Picture"/>
            <a:graphic>
              <a:graphicData uri="http://schemas.openxmlformats.org/drawingml/2006/picture">
                <pic:pic>
                  <pic:nvPicPr>
                    <pic:cNvPr descr="image/38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</w:t>
      </w:r>
    </w:p>
    <w:bookmarkEnd w:id="172"/>
    <w:bookmarkStart w:id="176" w:name="fig:039"/>
    <w:p>
      <w:pPr>
        <w:pStyle w:val="CaptionedFigure"/>
      </w:pPr>
      <w:r>
        <w:drawing>
          <wp:inline>
            <wp:extent cx="4267200" cy="3203642"/>
            <wp:effectExtent b="0" l="0" r="0" t="0"/>
            <wp:docPr descr="Дифференциальное манчестерское кодирование" title="" id="174" name="Picture"/>
            <a:graphic>
              <a:graphicData uri="http://schemas.openxmlformats.org/drawingml/2006/picture">
                <pic:pic>
                  <pic:nvPicPr>
                    <pic:cNvPr descr="image/39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</w:t>
      </w:r>
    </w:p>
    <w:bookmarkEnd w:id="176"/>
    <w:bookmarkStart w:id="180" w:name="fig:040"/>
    <w:p>
      <w:pPr>
        <w:pStyle w:val="CaptionedFigure"/>
      </w:pPr>
      <w:r>
        <w:drawing>
          <wp:inline>
            <wp:extent cx="4267200" cy="3203642"/>
            <wp:effectExtent b="0" l="0" r="0" t="0"/>
            <wp:docPr descr="Униполярное кодирование: нет самосинхронизации" title="" id="178" name="Picture"/>
            <a:graphic>
              <a:graphicData uri="http://schemas.openxmlformats.org/drawingml/2006/picture">
                <pic:pic>
                  <pic:nvPicPr>
                    <pic:cNvPr descr="image/40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нет самосинхронизации</w:t>
      </w:r>
    </w:p>
    <w:bookmarkEnd w:id="180"/>
    <w:bookmarkStart w:id="184" w:name="fig:041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AMI: самосинхронизация при наличии сигнала" title="" id="182" name="Picture"/>
            <a:graphic>
              <a:graphicData uri="http://schemas.openxmlformats.org/drawingml/2006/picture">
                <pic:pic>
                  <pic:nvPicPr>
                    <pic:cNvPr descr="image/4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самосинхронизация при наличии сигнала</w:t>
      </w:r>
    </w:p>
    <w:bookmarkEnd w:id="184"/>
    <w:bookmarkStart w:id="188" w:name="fig:042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NRZ: нет самосинхронизации" title="" id="186" name="Picture"/>
            <a:graphic>
              <a:graphicData uri="http://schemas.openxmlformats.org/drawingml/2006/picture">
                <pic:pic>
                  <pic:nvPicPr>
                    <pic:cNvPr descr="image/42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нет самосинхронизации</w:t>
      </w:r>
    </w:p>
    <w:bookmarkEnd w:id="188"/>
    <w:bookmarkStart w:id="192" w:name="fig:043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RZ: есть самосинхронизация" title="" id="190" name="Picture"/>
            <a:graphic>
              <a:graphicData uri="http://schemas.openxmlformats.org/drawingml/2006/picture">
                <pic:pic>
                  <pic:nvPicPr>
                    <pic:cNvPr descr="image/43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есть самосинхронизация</w:t>
      </w:r>
    </w:p>
    <w:bookmarkEnd w:id="192"/>
    <w:bookmarkStart w:id="196" w:name="fig:044"/>
    <w:p>
      <w:pPr>
        <w:pStyle w:val="CaptionedFigure"/>
      </w:pPr>
      <w:r>
        <w:drawing>
          <wp:inline>
            <wp:extent cx="4267200" cy="3203642"/>
            <wp:effectExtent b="0" l="0" r="0" t="0"/>
            <wp:docPr descr="Манчестерское кодирование: есть самосинхронизация" title="" id="194" name="Picture"/>
            <a:graphic>
              <a:graphicData uri="http://schemas.openxmlformats.org/drawingml/2006/picture">
                <pic:pic>
                  <pic:nvPicPr>
                    <pic:cNvPr descr="image/44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есть самосинхронизация</w:t>
      </w:r>
    </w:p>
    <w:bookmarkEnd w:id="196"/>
    <w:bookmarkStart w:id="200" w:name="fig:045"/>
    <w:p>
      <w:pPr>
        <w:pStyle w:val="CaptionedFigure"/>
      </w:pPr>
      <w:r>
        <w:drawing>
          <wp:inline>
            <wp:extent cx="4267200" cy="3203642"/>
            <wp:effectExtent b="0" l="0" r="0" t="0"/>
            <wp:docPr descr="Дифференциальное манчестерское кодирование: есть самосинхронизация" title="" id="198" name="Picture"/>
            <a:graphic>
              <a:graphicData uri="http://schemas.openxmlformats.org/drawingml/2006/picture">
                <pic:pic>
                  <pic:nvPicPr>
                    <pic:cNvPr descr="image/45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есть самосинхронизация</w:t>
      </w:r>
    </w:p>
    <w:bookmarkEnd w:id="200"/>
    <w:bookmarkStart w:id="204" w:name="fig:046"/>
    <w:p>
      <w:pPr>
        <w:pStyle w:val="CaptionedFigure"/>
      </w:pPr>
      <w:r>
        <w:drawing>
          <wp:inline>
            <wp:extent cx="4267200" cy="3203642"/>
            <wp:effectExtent b="0" l="0" r="0" t="0"/>
            <wp:docPr descr="Униполярное кодирование: спектр сигнала" title="" id="202" name="Picture"/>
            <a:graphic>
              <a:graphicData uri="http://schemas.openxmlformats.org/drawingml/2006/picture">
                <pic:pic>
                  <pic:nvPicPr>
                    <pic:cNvPr descr="image/46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спектр сигнала</w:t>
      </w:r>
    </w:p>
    <w:bookmarkEnd w:id="204"/>
    <w:bookmarkStart w:id="208" w:name="fig:047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AMI: спектр сигнала" title="" id="206" name="Picture"/>
            <a:graphic>
              <a:graphicData uri="http://schemas.openxmlformats.org/drawingml/2006/picture">
                <pic:pic>
                  <pic:nvPicPr>
                    <pic:cNvPr descr="image/47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спектр сигнала</w:t>
      </w:r>
    </w:p>
    <w:bookmarkEnd w:id="208"/>
    <w:bookmarkStart w:id="212" w:name="fig:048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NRZ: спектр сигнала" title="" id="210" name="Picture"/>
            <a:graphic>
              <a:graphicData uri="http://schemas.openxmlformats.org/drawingml/2006/picture">
                <pic:pic>
                  <pic:nvPicPr>
                    <pic:cNvPr descr="image/48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спектр сигнала</w:t>
      </w:r>
    </w:p>
    <w:bookmarkEnd w:id="212"/>
    <w:bookmarkStart w:id="216" w:name="fig:049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RZ: спектр сигнала" title="" id="214" name="Picture"/>
            <a:graphic>
              <a:graphicData uri="http://schemas.openxmlformats.org/drawingml/2006/picture">
                <pic:pic>
                  <pic:nvPicPr>
                    <pic:cNvPr descr="image/49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спектр сигнала</w:t>
      </w:r>
    </w:p>
    <w:bookmarkEnd w:id="216"/>
    <w:bookmarkStart w:id="220" w:name="fig:050"/>
    <w:p>
      <w:pPr>
        <w:pStyle w:val="CaptionedFigure"/>
      </w:pPr>
      <w:r>
        <w:drawing>
          <wp:inline>
            <wp:extent cx="4267200" cy="3203642"/>
            <wp:effectExtent b="0" l="0" r="0" t="0"/>
            <wp:docPr descr="Манчестерское кодирование: спектр сигнала" title="" id="218" name="Picture"/>
            <a:graphic>
              <a:graphicData uri="http://schemas.openxmlformats.org/drawingml/2006/picture">
                <pic:pic>
                  <pic:nvPicPr>
                    <pic:cNvPr descr="image/50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спектр сигнала</w:t>
      </w:r>
    </w:p>
    <w:bookmarkEnd w:id="220"/>
    <w:bookmarkStart w:id="224" w:name="fig:051"/>
    <w:p>
      <w:pPr>
        <w:pStyle w:val="CaptionedFigure"/>
      </w:pPr>
      <w:r>
        <w:drawing>
          <wp:inline>
            <wp:extent cx="4267200" cy="3203642"/>
            <wp:effectExtent b="0" l="0" r="0" t="0"/>
            <wp:docPr descr="Дифференциальное манчестерское кодирование: спектр сигнала" title="" id="222" name="Picture"/>
            <a:graphic>
              <a:graphicData uri="http://schemas.openxmlformats.org/drawingml/2006/picture">
                <pic:pic>
                  <pic:nvPicPr>
                    <pic:cNvPr descr="image/51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спектр сигнала</w:t>
      </w:r>
    </w:p>
    <w:bookmarkEnd w:id="224"/>
    <w:bookmarkEnd w:id="225"/>
    <w:bookmarkEnd w:id="226"/>
    <w:bookmarkStart w:id="22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данной лабораторной работы я изучила методы кодирования и модуляции сигналов с помощью высокоуровнего языка программирования Octave. Определила спектр и параметры сигнала. Продемонстрировала принципы модуляции сигнала на примере аналоговой амплитудной модуляции. Исследовала свойства самосинхронизации сигнала.</w:t>
      </w:r>
    </w:p>
    <w:bookmarkEnd w:id="2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33" Target="media/rId3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37" Target="media/rId37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Ибрахим Мохсейн Алькамаль</dc:creator>
  <dc:language>ru-RU</dc:language>
  <cp:keywords/>
  <dcterms:created xsi:type="dcterms:W3CDTF">2025-11-24T06:07:58Z</dcterms:created>
  <dcterms:modified xsi:type="dcterms:W3CDTF">2025-11-24T06:07:58Z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