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D337A">
      <w:pPr>
        <w:rPr>
          <w:rFonts w:hint="default"/>
          <w:sz w:val="24"/>
          <w:szCs w:val="24"/>
          <w:highlight w:val="yellow"/>
        </w:rPr>
      </w:pPr>
    </w:p>
    <w:p w14:paraId="5BFF9EAA">
      <w:pPr>
        <w:rPr>
          <w:rFonts w:hint="default"/>
          <w:sz w:val="24"/>
          <w:szCs w:val="24"/>
          <w:highlight w:val="yellow"/>
        </w:rPr>
      </w:pPr>
    </w:p>
    <w:p w14:paraId="7484FE48">
      <w:pPr>
        <w:rPr>
          <w:rFonts w:hint="default"/>
          <w:sz w:val="24"/>
          <w:szCs w:val="24"/>
          <w:highlight w:val="yellow"/>
        </w:rPr>
      </w:pPr>
    </w:p>
    <w:p w14:paraId="0CE15144">
      <w:pPr>
        <w:rPr>
          <w:rFonts w:hint="default"/>
          <w:sz w:val="24"/>
          <w:szCs w:val="24"/>
          <w:highlight w:val="yellow"/>
        </w:rPr>
      </w:pPr>
    </w:p>
    <w:p w14:paraId="5E96CD9E">
      <w:pPr>
        <w:rPr>
          <w:rFonts w:hint="default"/>
          <w:sz w:val="24"/>
          <w:szCs w:val="24"/>
          <w:highlight w:val="yellow"/>
        </w:rPr>
      </w:pPr>
    </w:p>
    <w:p w14:paraId="3C41A6F6">
      <w:pPr>
        <w:rPr>
          <w:rFonts w:hint="default"/>
          <w:sz w:val="24"/>
          <w:szCs w:val="24"/>
          <w:highlight w:val="yellow"/>
        </w:rPr>
      </w:pPr>
    </w:p>
    <w:p w14:paraId="1E07DDBB">
      <w:pPr>
        <w:rPr>
          <w:rFonts w:hint="default"/>
          <w:sz w:val="24"/>
          <w:szCs w:val="24"/>
          <w:highlight w:val="yellow"/>
        </w:rPr>
      </w:pPr>
    </w:p>
    <w:p w14:paraId="340DAC09">
      <w:pPr>
        <w:rPr>
          <w:rFonts w:hint="default"/>
          <w:sz w:val="24"/>
          <w:szCs w:val="24"/>
          <w:highlight w:val="yellow"/>
        </w:rPr>
      </w:pPr>
    </w:p>
    <w:p w14:paraId="76A76FA5">
      <w:pPr>
        <w:jc w:val="center"/>
        <w:rPr>
          <w:rFonts w:hint="default"/>
          <w:sz w:val="24"/>
          <w:szCs w:val="24"/>
          <w:highlight w:val="yellow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04160" cy="1532255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24184" t="22982" r="22630" b="18887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532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480977">
      <w:pPr>
        <w:rPr>
          <w:rFonts w:hint="default"/>
          <w:sz w:val="24"/>
          <w:szCs w:val="24"/>
          <w:highlight w:val="yellow"/>
        </w:rPr>
      </w:pPr>
    </w:p>
    <w:p w14:paraId="000F758D">
      <w:pPr>
        <w:rPr>
          <w:rFonts w:hint="cs" w:cstheme="minorBidi"/>
          <w:sz w:val="24"/>
          <w:szCs w:val="24"/>
          <w:highlight w:val="yellow"/>
          <w:lang w:bidi="ar-OM"/>
        </w:rPr>
      </w:pPr>
    </w:p>
    <w:p w14:paraId="15A48371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34"/>
          <w:szCs w:val="34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34"/>
          <w:szCs w:val="34"/>
        </w:rPr>
        <w:t>SQL Views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34"/>
          <w:szCs w:val="34"/>
        </w:rPr>
        <w:t xml:space="preserve"> – Research &amp; Implementation Task</w:t>
      </w:r>
    </w:p>
    <w:p w14:paraId="5725D3B8">
      <w:pPr>
        <w:jc w:val="center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4"/>
          <w:szCs w:val="34"/>
        </w:rPr>
      </w:pPr>
    </w:p>
    <w:p w14:paraId="04DEAF43">
      <w:pPr>
        <w:jc w:val="center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4"/>
          <w:szCs w:val="34"/>
        </w:rPr>
      </w:pPr>
    </w:p>
    <w:p w14:paraId="18E75595">
      <w:pPr>
        <w:jc w:val="center"/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4"/>
          <w:szCs w:val="34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34"/>
          <w:szCs w:val="34"/>
          <w:lang w:val="en-US"/>
        </w:rPr>
        <w:t>Ebtesam obaid nasser alzaabi</w:t>
      </w:r>
    </w:p>
    <w:p w14:paraId="77573529">
      <w:pPr>
        <w:jc w:val="center"/>
        <w:rPr>
          <w:rFonts w:hint="default"/>
          <w:sz w:val="24"/>
          <w:szCs w:val="24"/>
          <w:highlight w:val="yellow"/>
        </w:rPr>
      </w:pPr>
    </w:p>
    <w:p w14:paraId="4EF10564">
      <w:pPr>
        <w:jc w:val="center"/>
        <w:rPr>
          <w:rFonts w:hint="default"/>
          <w:sz w:val="24"/>
          <w:szCs w:val="24"/>
          <w:highlight w:val="yellow"/>
        </w:rPr>
      </w:pPr>
    </w:p>
    <w:p w14:paraId="094DF0C8">
      <w:pPr>
        <w:jc w:val="center"/>
        <w:rPr>
          <w:rFonts w:hint="default"/>
          <w:sz w:val="24"/>
          <w:szCs w:val="24"/>
          <w:highlight w:val="yellow"/>
        </w:rPr>
      </w:pPr>
    </w:p>
    <w:p w14:paraId="5398718C">
      <w:pPr>
        <w:rPr>
          <w:rFonts w:hint="default"/>
          <w:sz w:val="24"/>
          <w:szCs w:val="24"/>
          <w:highlight w:val="yellow"/>
        </w:rPr>
      </w:pPr>
    </w:p>
    <w:p w14:paraId="0DD03DCF">
      <w:pPr>
        <w:rPr>
          <w:rFonts w:hint="default"/>
          <w:sz w:val="24"/>
          <w:szCs w:val="24"/>
          <w:highlight w:val="yellow"/>
        </w:rPr>
      </w:pPr>
    </w:p>
    <w:p w14:paraId="13E043DA">
      <w:pPr>
        <w:rPr>
          <w:rFonts w:hint="default"/>
          <w:sz w:val="24"/>
          <w:szCs w:val="24"/>
          <w:highlight w:val="yellow"/>
        </w:rPr>
      </w:pPr>
    </w:p>
    <w:p w14:paraId="4D8EABBF">
      <w:pPr>
        <w:rPr>
          <w:rFonts w:hint="default"/>
          <w:sz w:val="24"/>
          <w:szCs w:val="24"/>
          <w:highlight w:val="yellow"/>
        </w:rPr>
      </w:pPr>
    </w:p>
    <w:p w14:paraId="71E25BEE">
      <w:pPr>
        <w:rPr>
          <w:rFonts w:hint="default"/>
          <w:sz w:val="24"/>
          <w:szCs w:val="24"/>
          <w:highlight w:val="yellow"/>
        </w:rPr>
      </w:pPr>
    </w:p>
    <w:p w14:paraId="7D847230">
      <w:pPr>
        <w:rPr>
          <w:rFonts w:hint="default"/>
          <w:sz w:val="24"/>
          <w:szCs w:val="24"/>
          <w:highlight w:val="yellow"/>
        </w:rPr>
      </w:pPr>
    </w:p>
    <w:p w14:paraId="05563F63">
      <w:pPr>
        <w:rPr>
          <w:rFonts w:hint="default"/>
          <w:sz w:val="24"/>
          <w:szCs w:val="24"/>
          <w:highlight w:val="yellow"/>
        </w:rPr>
      </w:pPr>
    </w:p>
    <w:p w14:paraId="05C4B62E">
      <w:pPr>
        <w:rPr>
          <w:rFonts w:hint="default"/>
          <w:sz w:val="24"/>
          <w:szCs w:val="24"/>
          <w:highlight w:val="yellow"/>
        </w:rPr>
      </w:pPr>
    </w:p>
    <w:p w14:paraId="47C9B03D">
      <w:pPr>
        <w:rPr>
          <w:rFonts w:hint="default"/>
          <w:sz w:val="24"/>
          <w:szCs w:val="24"/>
          <w:highlight w:val="yellow"/>
        </w:rPr>
      </w:pPr>
    </w:p>
    <w:p w14:paraId="74B4CEC2">
      <w:pPr>
        <w:rPr>
          <w:rFonts w:hint="default"/>
          <w:sz w:val="24"/>
          <w:szCs w:val="24"/>
          <w:highlight w:val="yellow"/>
        </w:rPr>
      </w:pPr>
    </w:p>
    <w:p w14:paraId="59A1C8D8">
      <w:pPr>
        <w:rPr>
          <w:rFonts w:hint="default"/>
          <w:sz w:val="24"/>
          <w:szCs w:val="24"/>
          <w:highlight w:val="yellow"/>
        </w:rPr>
      </w:pPr>
    </w:p>
    <w:p w14:paraId="6311054C">
      <w:pPr>
        <w:rPr>
          <w:rFonts w:hint="default"/>
          <w:sz w:val="24"/>
          <w:szCs w:val="24"/>
          <w:highlight w:val="yellow"/>
        </w:rPr>
      </w:pPr>
    </w:p>
    <w:p w14:paraId="62C0A569">
      <w:pPr>
        <w:rPr>
          <w:rFonts w:hint="default"/>
          <w:sz w:val="24"/>
          <w:szCs w:val="24"/>
          <w:highlight w:val="yellow"/>
        </w:rPr>
      </w:pPr>
    </w:p>
    <w:p w14:paraId="6BC2D7E6">
      <w:pPr>
        <w:rPr>
          <w:rFonts w:hint="default"/>
          <w:sz w:val="24"/>
          <w:szCs w:val="24"/>
          <w:highlight w:val="yellow"/>
        </w:rPr>
      </w:pPr>
    </w:p>
    <w:p w14:paraId="63799F87">
      <w:pPr>
        <w:rPr>
          <w:rFonts w:hint="default"/>
          <w:sz w:val="24"/>
          <w:szCs w:val="24"/>
          <w:highlight w:val="yellow"/>
        </w:rPr>
      </w:pPr>
    </w:p>
    <w:p w14:paraId="20147934">
      <w:pPr>
        <w:rPr>
          <w:rFonts w:hint="default"/>
          <w:sz w:val="24"/>
          <w:szCs w:val="24"/>
          <w:highlight w:val="yellow"/>
        </w:rPr>
      </w:pPr>
    </w:p>
    <w:p w14:paraId="135BD080">
      <w:pPr>
        <w:rPr>
          <w:rFonts w:hint="default"/>
          <w:sz w:val="24"/>
          <w:szCs w:val="24"/>
          <w:highlight w:val="yellow"/>
        </w:rPr>
      </w:pPr>
    </w:p>
    <w:p w14:paraId="523E2B73">
      <w:pPr>
        <w:rPr>
          <w:rFonts w:hint="default"/>
          <w:sz w:val="24"/>
          <w:szCs w:val="24"/>
          <w:highlight w:val="yellow"/>
        </w:rPr>
      </w:pPr>
    </w:p>
    <w:p w14:paraId="0E2A9582">
      <w:pPr>
        <w:rPr>
          <w:rFonts w:hint="default"/>
          <w:sz w:val="24"/>
          <w:szCs w:val="24"/>
          <w:highlight w:val="yellow"/>
        </w:rPr>
      </w:pPr>
      <w:r>
        <w:rPr>
          <w:rFonts w:hint="default"/>
          <w:sz w:val="24"/>
          <w:szCs w:val="24"/>
          <w:highlight w:val="yellow"/>
        </w:rPr>
        <w:t>Part 1: Research &amp; Documentation</w:t>
      </w:r>
    </w:p>
    <w:p w14:paraId="03037224">
      <w:pPr>
        <w:jc w:val="both"/>
        <w:rPr>
          <w:rFonts w:hint="cs" w:cstheme="minorBidi"/>
          <w:b/>
          <w:bCs/>
          <w:sz w:val="28"/>
          <w:szCs w:val="28"/>
          <w:highlight w:val="none"/>
          <w:u w:val="single"/>
          <w:rtl/>
          <w:lang w:val="en-US" w:bidi="ar-OM"/>
        </w:rPr>
      </w:pPr>
      <w:r>
        <w:rPr>
          <w:rFonts w:hint="default"/>
          <w:b/>
          <w:bCs/>
          <w:sz w:val="28"/>
          <w:szCs w:val="28"/>
          <w:highlight w:val="none"/>
          <w:u w:val="single"/>
        </w:rPr>
        <w:t>Types of Views in SQL Server</w:t>
      </w:r>
      <w:r>
        <w:rPr>
          <w:rFonts w:hint="cs" w:cstheme="minorBidi"/>
          <w:b/>
          <w:bCs/>
          <w:sz w:val="28"/>
          <w:szCs w:val="28"/>
          <w:highlight w:val="none"/>
          <w:u w:val="single"/>
          <w:rtl/>
          <w:lang w:val="en-US" w:bidi="ar-OM"/>
        </w:rPr>
        <w:t xml:space="preserve"> :</w:t>
      </w:r>
    </w:p>
    <w:tbl>
      <w:tblPr>
        <w:tblStyle w:val="11"/>
        <w:tblpPr w:leftFromText="180" w:rightFromText="180" w:vertAnchor="text" w:horzAnchor="page" w:tblpX="1772" w:tblpY="37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"/>
        <w:gridCol w:w="1749"/>
        <w:gridCol w:w="2285"/>
        <w:gridCol w:w="2700"/>
      </w:tblGrid>
      <w:tr w14:paraId="543A5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525" w:type="dxa"/>
          </w:tcPr>
          <w:p w14:paraId="0B1414C8">
            <w:pPr>
              <w:widowControl w:val="0"/>
              <w:jc w:val="center"/>
              <w:rPr>
                <w:rFonts w:hint="default" w:ascii="Segoe UI Variable Small" w:hAnsi="Segoe UI Variable Small" w:cs="Segoe UI Variable Small"/>
                <w:b/>
                <w:bCs/>
                <w:color w:val="843C0B" w:themeColor="accent2" w:themeShade="80"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cs="Segoe UI Variable Small"/>
                <w:b/>
                <w:bCs/>
                <w:color w:val="843C0B" w:themeColor="accent2" w:themeShade="80"/>
                <w:sz w:val="18"/>
                <w:szCs w:val="18"/>
                <w:highlight w:val="none"/>
                <w:u w:val="single"/>
                <w:vertAlign w:val="baseline"/>
                <w:rtl w:val="0"/>
                <w:lang w:val="en-US" w:bidi="ar-OM"/>
              </w:rPr>
              <w:t>Type</w:t>
            </w:r>
          </w:p>
        </w:tc>
        <w:tc>
          <w:tcPr>
            <w:tcW w:w="1749" w:type="dxa"/>
            <w:vAlign w:val="top"/>
          </w:tcPr>
          <w:p w14:paraId="4D65C89C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non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none"/>
                <w:vertAlign w:val="baseline"/>
                <w:rtl/>
                <w:lang w:val="en-US"/>
              </w:rPr>
              <w:t>Standard View</w:t>
            </w:r>
          </w:p>
        </w:tc>
        <w:tc>
          <w:tcPr>
            <w:tcW w:w="2285" w:type="dxa"/>
            <w:vAlign w:val="top"/>
          </w:tcPr>
          <w:p w14:paraId="6FC6E2D8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eastAsia="sans-serif" w:cs="Segoe UI Variable Small"/>
                <w:b/>
                <w:bCs/>
                <w:i w:val="0"/>
                <w:iCs w:val="0"/>
                <w:caps w:val="0"/>
                <w:spacing w:val="0"/>
                <w:sz w:val="18"/>
                <w:szCs w:val="18"/>
              </w:rPr>
              <w:t>Indexed View</w:t>
            </w:r>
          </w:p>
        </w:tc>
        <w:tc>
          <w:tcPr>
            <w:tcW w:w="2700" w:type="dxa"/>
            <w:shd w:val="clear" w:color="auto" w:fill="auto"/>
            <w:vAlign w:val="top"/>
          </w:tcPr>
          <w:p w14:paraId="4B8DC91F">
            <w:pPr>
              <w:widowControl w:val="0"/>
              <w:jc w:val="left"/>
              <w:rPr>
                <w:rFonts w:hint="default" w:ascii="Segoe UI Variable Small" w:hAnsi="Segoe UI Variable Small" w:cs="Segoe UI Variable Small" w:eastAsiaTheme="minorEastAsia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eastAsia="zh-CN" w:bidi="ar-OM"/>
              </w:rPr>
            </w:pPr>
            <w:r>
              <w:rPr>
                <w:rFonts w:hint="default" w:ascii="Segoe UI Variable Small" w:hAnsi="Segoe UI Variable Small" w:eastAsia="sans-serif" w:cs="Segoe UI Variable Small"/>
                <w:b/>
                <w:bCs/>
                <w:i w:val="0"/>
                <w:iCs w:val="0"/>
                <w:caps w:val="0"/>
                <w:spacing w:val="0"/>
                <w:sz w:val="18"/>
                <w:szCs w:val="18"/>
              </w:rPr>
              <w:t>Union View</w:t>
            </w:r>
          </w:p>
        </w:tc>
      </w:tr>
      <w:tr w14:paraId="1FF3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525" w:type="dxa"/>
          </w:tcPr>
          <w:p w14:paraId="040543A1">
            <w:pPr>
              <w:widowControl w:val="0"/>
              <w:jc w:val="center"/>
              <w:rPr>
                <w:rFonts w:hint="default" w:ascii="Segoe UI Variable Small" w:hAnsi="Segoe UI Variable Small" w:cs="Segoe UI Variable Small"/>
                <w:b/>
                <w:bCs/>
                <w:color w:val="843C0B" w:themeColor="accent2" w:themeShade="80"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eastAsia="SimSun" w:cs="Segoe UI Variable Small"/>
                <w:b/>
                <w:bCs/>
                <w:color w:val="843C0B" w:themeColor="accent2" w:themeShade="80"/>
                <w:sz w:val="18"/>
                <w:szCs w:val="18"/>
                <w:u w:val="single"/>
              </w:rPr>
              <w:t>What is it?</w:t>
            </w:r>
          </w:p>
        </w:tc>
        <w:tc>
          <w:tcPr>
            <w:tcW w:w="1749" w:type="dxa"/>
          </w:tcPr>
          <w:p w14:paraId="2E2B89F6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 xml:space="preserve">is a </w:t>
            </w:r>
            <w:r>
              <w:rPr>
                <w:rStyle w:val="10"/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>virtual table</w:t>
            </w:r>
            <w:r>
              <w:rPr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 xml:space="preserve"> created using a </w:t>
            </w:r>
            <w:r>
              <w:rPr>
                <w:rStyle w:val="8"/>
                <w:rFonts w:hint="default" w:ascii="Segoe UI Variable Small" w:hAnsi="Segoe UI Variable Small" w:eastAsia="SimSun" w:cs="Segoe UI Variable Small"/>
                <w:b/>
                <w:bCs/>
                <w:color w:val="FF0000"/>
                <w:sz w:val="18"/>
                <w:szCs w:val="18"/>
                <w:u w:val="single"/>
              </w:rPr>
              <w:t>SELECT</w:t>
            </w:r>
            <w:r>
              <w:rPr>
                <w:rFonts w:hint="default" w:ascii="Segoe UI Variable Small" w:hAnsi="Segoe UI Variable Small" w:eastAsia="SimSun" w:cs="Segoe UI Variable Small"/>
                <w:b/>
                <w:bCs/>
                <w:color w:val="FF0000"/>
                <w:sz w:val="18"/>
                <w:szCs w:val="18"/>
                <w:u w:val="single"/>
              </w:rPr>
              <w:t xml:space="preserve"> </w:t>
            </w:r>
            <w:r>
              <w:rPr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 xml:space="preserve">statement. It does </w:t>
            </w:r>
            <w:r>
              <w:rPr>
                <w:rStyle w:val="10"/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>not store data physically</w:t>
            </w:r>
            <w:r>
              <w:rPr>
                <w:rStyle w:val="10"/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  <w:lang w:val="en-US"/>
              </w:rPr>
              <w:t xml:space="preserve"> .</w:t>
            </w:r>
          </w:p>
        </w:tc>
        <w:tc>
          <w:tcPr>
            <w:tcW w:w="2285" w:type="dxa"/>
          </w:tcPr>
          <w:p w14:paraId="09B5D713">
            <w:pPr>
              <w:pStyle w:val="9"/>
              <w:keepNext w:val="0"/>
              <w:keepLines w:val="0"/>
              <w:widowControl/>
              <w:suppressLineNumbers w:val="0"/>
            </w:pPr>
            <w:r>
              <w:t xml:space="preserve">that </w:t>
            </w:r>
            <w:r>
              <w:rPr>
                <w:rStyle w:val="10"/>
                <w:u w:val="single"/>
              </w:rPr>
              <w:t>stores data physically</w:t>
            </w:r>
            <w:r>
              <w:t xml:space="preserve"> after a </w:t>
            </w:r>
            <w:r>
              <w:rPr>
                <w:rStyle w:val="10"/>
                <w:u w:val="single"/>
              </w:rPr>
              <w:t>unique clustered index</w:t>
            </w:r>
            <w:r>
              <w:t xml:space="preserve"> is created on it.</w:t>
            </w:r>
          </w:p>
          <w:p w14:paraId="7512FD7D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</w:p>
        </w:tc>
        <w:tc>
          <w:tcPr>
            <w:tcW w:w="2700" w:type="dxa"/>
          </w:tcPr>
          <w:p w14:paraId="301A1C8A">
            <w:pPr>
              <w:pStyle w:val="9"/>
              <w:keepNext w:val="0"/>
              <w:keepLines w:val="0"/>
              <w:widowControl/>
              <w:suppressLineNumbers w:val="0"/>
            </w:pPr>
            <w:r>
              <w:t xml:space="preserve">A </w:t>
            </w:r>
            <w:r>
              <w:rPr>
                <w:rStyle w:val="10"/>
              </w:rPr>
              <w:t>Partitioned View</w:t>
            </w:r>
            <w:r>
              <w:t xml:space="preserve"> combines data from </w:t>
            </w:r>
            <w:r>
              <w:rPr>
                <w:rStyle w:val="10"/>
              </w:rPr>
              <w:t>multiple tables</w:t>
            </w:r>
            <w:r>
              <w:t xml:space="preserve"> using </w:t>
            </w:r>
            <w:r>
              <w:rPr>
                <w:rStyle w:val="8"/>
              </w:rPr>
              <w:t>UNION ALL</w:t>
            </w:r>
            <w:r>
              <w:t xml:space="preserve">. Each table holds a </w:t>
            </w:r>
            <w:r>
              <w:rPr>
                <w:rStyle w:val="10"/>
              </w:rPr>
              <w:t>portion of the data</w:t>
            </w:r>
            <w:r>
              <w:t>, often split by date or range.</w:t>
            </w:r>
          </w:p>
          <w:p w14:paraId="267BCD49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</w:p>
        </w:tc>
      </w:tr>
      <w:tr w14:paraId="2201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2" w:hRule="atLeast"/>
        </w:trPr>
        <w:tc>
          <w:tcPr>
            <w:tcW w:w="1525" w:type="dxa"/>
          </w:tcPr>
          <w:p w14:paraId="462B71B8">
            <w:pPr>
              <w:widowControl w:val="0"/>
              <w:jc w:val="center"/>
              <w:rPr>
                <w:rFonts w:hint="default" w:ascii="Segoe UI Variable Small" w:hAnsi="Segoe UI Variable Small" w:cs="Segoe UI Variable Small"/>
                <w:b/>
                <w:bCs/>
                <w:color w:val="843C0B" w:themeColor="accent2" w:themeShade="80"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eastAsia="sans-serif" w:cs="Segoe UI Variable Small"/>
                <w:b/>
                <w:bCs/>
                <w:i w:val="0"/>
                <w:iCs w:val="0"/>
                <w:caps w:val="0"/>
                <w:color w:val="843C0B" w:themeColor="accent2" w:themeShade="80"/>
                <w:spacing w:val="0"/>
                <w:sz w:val="18"/>
                <w:szCs w:val="18"/>
                <w:u w:val="single"/>
              </w:rPr>
              <w:t>Key differences</w:t>
            </w:r>
          </w:p>
        </w:tc>
        <w:tc>
          <w:tcPr>
            <w:tcW w:w="1749" w:type="dxa"/>
          </w:tcPr>
          <w:p w14:paraId="310C068F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Segoe UI Variable Small" w:hAnsi="Segoe UI Variable Small" w:eastAsia="Symbol" w:cs="Segoe UI Variable Small"/>
                <w:b/>
                <w:bCs/>
                <w:sz w:val="18"/>
                <w:szCs w:val="18"/>
              </w:rPr>
              <w:t>·</w:t>
            </w:r>
            <w:r>
              <w:rPr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</w:rPr>
              <w:t>No physical storage (unlike Indexed View)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lang w:val="en-US"/>
              </w:rPr>
              <w:t>.</w:t>
            </w:r>
          </w:p>
          <w:p w14:paraId="288A05F4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Segoe UI Variable Small" w:hAnsi="Segoe UI Variable Small" w:eastAsia="Symbol" w:cs="Segoe UI Variable Small"/>
                <w:b/>
                <w:bCs/>
                <w:sz w:val="18"/>
                <w:szCs w:val="18"/>
              </w:rPr>
              <w:t>·</w:t>
            </w:r>
            <w:r>
              <w:rPr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</w:rPr>
              <w:t>No indexing on the view itself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lang w:val="en-US"/>
              </w:rPr>
              <w:t>.</w:t>
            </w:r>
          </w:p>
          <w:p w14:paraId="56357233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Segoe UI Variable Small" w:hAnsi="Segoe UI Variable Small" w:eastAsia="Symbol" w:cs="Segoe UI Variable Small"/>
                <w:b/>
                <w:bCs/>
                <w:sz w:val="18"/>
                <w:szCs w:val="18"/>
              </w:rPr>
              <w:t>·</w:t>
            </w:r>
            <w:r>
              <w:rPr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</w:rPr>
              <w:t>Simple to create and maintain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lang w:val="en-US"/>
              </w:rPr>
              <w:t>.</w:t>
            </w:r>
          </w:p>
          <w:p w14:paraId="001CF1FD">
            <w:pPr>
              <w:pStyle w:val="9"/>
              <w:keepNext w:val="0"/>
              <w:keepLines w:val="0"/>
              <w:widowControl/>
              <w:suppressLineNumbers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eastAsia="Symbol" w:cs="Segoe UI Variable Small"/>
                <w:b/>
                <w:bCs/>
                <w:sz w:val="18"/>
                <w:szCs w:val="18"/>
              </w:rPr>
              <w:t>·</w:t>
            </w:r>
            <w:r>
              <w:rPr>
                <w:rFonts w:hint="default" w:ascii="Segoe UI Variable Small" w:hAnsi="Segoe UI Variable Small" w:eastAsia="SimSun" w:cs="Segoe UI Variable Smal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</w:rPr>
              <w:t>Query is executed every time the view is used</w:t>
            </w:r>
            <w:r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lang w:val="en-US"/>
              </w:rPr>
              <w:t>.</w:t>
            </w:r>
          </w:p>
        </w:tc>
        <w:tc>
          <w:tcPr>
            <w:tcW w:w="2285" w:type="dxa"/>
          </w:tcPr>
          <w:p w14:paraId="2B955031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 is stored on disk</w:t>
            </w:r>
          </w:p>
          <w:p w14:paraId="7DFCE821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1"/>
                <w:szCs w:val="21"/>
              </w:rPr>
              <w:t xml:space="preserve">Requires </w:t>
            </w:r>
            <w:r>
              <w:rPr>
                <w:rStyle w:val="8"/>
                <w:b/>
                <w:bCs/>
                <w:sz w:val="18"/>
                <w:szCs w:val="18"/>
              </w:rPr>
              <w:t>WITH SCHEMABINDING</w:t>
            </w:r>
          </w:p>
          <w:p w14:paraId="4CC386E5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Faster query performance for aggregations</w:t>
            </w:r>
          </w:p>
          <w:p w14:paraId="4CEC1987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Segoe UI Variable Small" w:hAnsi="Segoe UI Variable Small" w:cs="Segoe UI Variable Small"/>
                <w:b/>
                <w:bCs/>
                <w:sz w:val="15"/>
                <w:szCs w:val="15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b/>
                <w:bCs/>
                <w:sz w:val="21"/>
                <w:szCs w:val="21"/>
              </w:rPr>
              <w:t>Slower DML operations on base tables</w:t>
            </w:r>
          </w:p>
        </w:tc>
        <w:tc>
          <w:tcPr>
            <w:tcW w:w="2700" w:type="dxa"/>
          </w:tcPr>
          <w:p w14:paraId="426AC7B4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Data remains in multiple tables</w:t>
            </w:r>
          </w:p>
          <w:p w14:paraId="1BC2752D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Used for horizontal partitioning</w:t>
            </w:r>
          </w:p>
          <w:p w14:paraId="4D237565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Improves manageability rather than raw performance</w:t>
            </w:r>
          </w:p>
          <w:p w14:paraId="16F15288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Segoe UI Variable Small" w:hAnsi="Segoe UI Variable Small" w:cs="Segoe UI Variable Small"/>
                <w:b/>
                <w:bCs/>
                <w:sz w:val="15"/>
                <w:szCs w:val="15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b/>
                <w:bCs/>
                <w:sz w:val="21"/>
                <w:szCs w:val="21"/>
              </w:rPr>
              <w:t>Requires identical table structures</w:t>
            </w:r>
          </w:p>
        </w:tc>
      </w:tr>
      <w:tr w14:paraId="6B01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525" w:type="dxa"/>
          </w:tcPr>
          <w:p w14:paraId="4C9AF4C3">
            <w:pPr>
              <w:widowControl w:val="0"/>
              <w:jc w:val="center"/>
              <w:rPr>
                <w:rFonts w:hint="default" w:ascii="Segoe UI Variable Small" w:hAnsi="Segoe UI Variable Small" w:cs="Segoe UI Variable Small"/>
                <w:b/>
                <w:bCs/>
                <w:color w:val="843C0B" w:themeColor="accent2" w:themeShade="80"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egoe UI Variable Small" w:hAnsi="Segoe UI Variable Small" w:eastAsia="sans-serif" w:cs="Segoe UI Variable Small"/>
                <w:b/>
                <w:bCs/>
                <w:i w:val="0"/>
                <w:iCs w:val="0"/>
                <w:caps w:val="0"/>
                <w:color w:val="843C0B" w:themeColor="accent2" w:themeShade="80"/>
                <w:spacing w:val="0"/>
                <w:sz w:val="18"/>
                <w:szCs w:val="18"/>
                <w:u w:val="single"/>
              </w:rPr>
              <w:t>Real-life use cases</w:t>
            </w:r>
          </w:p>
        </w:tc>
        <w:tc>
          <w:tcPr>
            <w:tcW w:w="1749" w:type="dxa"/>
          </w:tcPr>
          <w:p w14:paraId="782F9887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drawing>
                <wp:inline distT="0" distB="0" distL="114300" distR="114300">
                  <wp:extent cx="986790" cy="632460"/>
                  <wp:effectExtent l="0" t="0" r="3810" b="152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79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5" w:type="dxa"/>
          </w:tcPr>
          <w:p w14:paraId="6A24274B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drawing>
                <wp:inline distT="0" distB="0" distL="114300" distR="114300">
                  <wp:extent cx="1393190" cy="692785"/>
                  <wp:effectExtent l="0" t="0" r="16510" b="120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</w:tcPr>
          <w:p w14:paraId="46E86FFF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18"/>
                <w:szCs w:val="18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drawing>
                <wp:inline distT="0" distB="0" distL="114300" distR="114300">
                  <wp:extent cx="1575435" cy="706755"/>
                  <wp:effectExtent l="0" t="0" r="5715" b="171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435" cy="70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9F4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525" w:type="dxa"/>
          </w:tcPr>
          <w:p w14:paraId="0761CF75">
            <w:pPr>
              <w:widowControl w:val="0"/>
              <w:jc w:val="center"/>
              <w:rPr>
                <w:rFonts w:hint="default" w:ascii="Segoe UI Variable Small" w:hAnsi="Segoe UI Variable Small" w:eastAsia="sans-serif" w:cs="Segoe UI Variable Small"/>
                <w:b/>
                <w:bCs/>
                <w:i w:val="0"/>
                <w:iCs w:val="0"/>
                <w:caps w:val="0"/>
                <w:color w:val="843C0B" w:themeColor="accent2" w:themeShade="80"/>
                <w:spacing w:val="0"/>
                <w:sz w:val="18"/>
                <w:szCs w:val="18"/>
                <w:u w:val="single"/>
              </w:rPr>
            </w:pPr>
            <w:r>
              <w:rPr>
                <w:rFonts w:hint="default" w:ascii="Segoe UI Variable Small" w:hAnsi="Segoe UI Variable Small" w:eastAsia="sans-serif" w:cs="Segoe UI Variable Small"/>
                <w:b/>
                <w:bCs/>
                <w:i w:val="0"/>
                <w:iCs w:val="0"/>
                <w:caps w:val="0"/>
                <w:color w:val="843C0B" w:themeColor="accent2" w:themeShade="80"/>
                <w:spacing w:val="0"/>
                <w:sz w:val="18"/>
                <w:szCs w:val="18"/>
                <w:u w:val="single"/>
              </w:rPr>
              <w:t>Limitations and performance</w:t>
            </w:r>
          </w:p>
        </w:tc>
        <w:tc>
          <w:tcPr>
            <w:tcW w:w="1749" w:type="dxa"/>
          </w:tcPr>
          <w:p w14:paraId="6A584B26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* </w:t>
            </w:r>
            <w:r>
              <w:rPr>
                <w:b/>
                <w:bCs/>
                <w:sz w:val="20"/>
                <w:szCs w:val="20"/>
              </w:rPr>
              <w:t>Slower for complex queries on large tables</w:t>
            </w:r>
          </w:p>
          <w:p w14:paraId="49E67B4F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* </w:t>
            </w:r>
            <w:r>
              <w:rPr>
                <w:b/>
                <w:bCs/>
                <w:sz w:val="20"/>
                <w:szCs w:val="20"/>
              </w:rPr>
              <w:t>Performance depends entirely on base table indexes</w:t>
            </w:r>
          </w:p>
          <w:p w14:paraId="47DBE2E0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*</w:t>
            </w:r>
            <w:r>
              <w:rPr>
                <w:b/>
                <w:bCs/>
                <w:sz w:val="20"/>
                <w:szCs w:val="20"/>
              </w:rPr>
              <w:t>Cannot significantly improve query speed</w:t>
            </w:r>
          </w:p>
          <w:p w14:paraId="44359B82">
            <w:pPr>
              <w:pStyle w:val="9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* </w:t>
            </w:r>
            <w:r>
              <w:rPr>
                <w:b/>
                <w:bCs/>
                <w:sz w:val="20"/>
                <w:szCs w:val="20"/>
              </w:rPr>
              <w:t xml:space="preserve">Complex standard views may not be </w:t>
            </w:r>
            <w:r>
              <w:rPr>
                <w:b/>
                <w:bCs/>
                <w:sz w:val="20"/>
                <w:szCs w:val="20"/>
                <w:lang w:val="en-US"/>
              </w:rPr>
              <w:t>datable</w:t>
            </w:r>
          </w:p>
          <w:p w14:paraId="2F06DEE9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20"/>
                <w:szCs w:val="20"/>
                <w:highlight w:val="none"/>
                <w:u w:val="single"/>
                <w:vertAlign w:val="baseline"/>
                <w:rtl/>
                <w:lang w:val="en-US" w:bidi="ar-OM"/>
              </w:rPr>
            </w:pPr>
          </w:p>
        </w:tc>
        <w:tc>
          <w:tcPr>
            <w:tcW w:w="2285" w:type="dxa"/>
          </w:tcPr>
          <w:p w14:paraId="06C519C5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Extra storage required</w:t>
            </w:r>
          </w:p>
          <w:p w14:paraId="0C040A2C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INSERT/UPDATE/DELETE operations </w:t>
            </w:r>
            <w:r>
              <w:rPr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  <w:t>become slower</w:t>
            </w:r>
          </w:p>
          <w:p w14:paraId="42A5ABCC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</w:pPr>
            <w:r>
              <w:rPr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  <w:t xml:space="preserve">Many restrictions (no </w:t>
            </w:r>
            <w:r>
              <w:rPr>
                <w:rStyle w:val="8"/>
                <w:rFonts w:hint="default" w:ascii="Segoe UI Variable Display Semilight" w:hAnsi="Segoe UI Variable Display Semilight" w:cs="Segoe UI Variable Display Semilight"/>
                <w:b/>
                <w:bCs/>
                <w:color w:val="FF0000"/>
                <w:sz w:val="20"/>
                <w:szCs w:val="20"/>
              </w:rPr>
              <w:t xml:space="preserve">SELECT </w:t>
            </w:r>
            <w:r>
              <w:rPr>
                <w:rStyle w:val="8"/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  <w:t>*</w:t>
            </w:r>
            <w:r>
              <w:rPr>
                <w:rStyle w:val="8"/>
                <w:rFonts w:hint="default" w:ascii="Segoe UI Variable Display Semilight" w:hAnsi="Segoe UI Variable Display Semilight" w:cs="Segoe UI Variable Display Semilight"/>
                <w:b/>
                <w:bCs/>
                <w:color w:val="FF0000"/>
                <w:sz w:val="20"/>
                <w:szCs w:val="20"/>
              </w:rPr>
              <w:t>JOIN</w:t>
            </w:r>
            <w:r>
              <w:rPr>
                <w:rStyle w:val="8"/>
                <w:rFonts w:hint="default" w:ascii="Segoe UI Variable Display Semilight" w:hAnsi="Segoe UI Variable Display Semilight" w:cs="Segoe UI Variable Display Semilight"/>
                <w:b/>
                <w:bCs/>
                <w:color w:val="FF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  <w:t>functions)</w:t>
            </w:r>
          </w:p>
          <w:p w14:paraId="57FC553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</w:pPr>
            <w:r>
              <w:rPr>
                <w:rFonts w:hint="default" w:ascii="Segoe UI Variable Display Semilight" w:hAnsi="Segoe UI Variable Display Semilight" w:cs="Segoe UI Variable Display Semilight"/>
                <w:b/>
                <w:bCs/>
                <w:sz w:val="20"/>
                <w:szCs w:val="20"/>
              </w:rPr>
              <w:t>Best suited for read-heavy systems</w:t>
            </w:r>
          </w:p>
          <w:p w14:paraId="5B632311">
            <w:pPr>
              <w:widowControl w:val="0"/>
              <w:jc w:val="left"/>
              <w:rPr>
                <w:rFonts w:hint="default" w:ascii="Segoe UI Variable Small" w:hAnsi="Segoe UI Variable Small" w:cs="Segoe UI Variable Small"/>
                <w:b/>
                <w:bCs/>
                <w:sz w:val="20"/>
                <w:szCs w:val="20"/>
                <w:highlight w:val="none"/>
                <w:u w:val="single"/>
                <w:vertAlign w:val="baseline"/>
                <w:rtl/>
                <w:lang w:val="en-US" w:bidi="ar-OM"/>
              </w:rPr>
            </w:pPr>
          </w:p>
        </w:tc>
        <w:tc>
          <w:tcPr>
            <w:tcW w:w="2700" w:type="dxa"/>
          </w:tcPr>
          <w:p w14:paraId="2984635C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0"/>
                <w:szCs w:val="20"/>
              </w:rPr>
            </w:pPr>
            <w:r>
              <w:rPr>
                <w:rFonts w:ascii="Symbol" w:hAnsi="Symbol" w:eastAsia="Symbol" w:cs="Symbol"/>
                <w:b/>
                <w:bCs/>
                <w:sz w:val="20"/>
                <w:szCs w:val="20"/>
              </w:rPr>
              <w:t>·</w:t>
            </w:r>
            <w:r>
              <w:rPr>
                <w:b/>
                <w:bCs/>
                <w:sz w:val="20"/>
                <w:szCs w:val="20"/>
              </w:rPr>
              <w:t>All tables must have the same schema</w:t>
            </w:r>
          </w:p>
          <w:p w14:paraId="168DA505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0"/>
                <w:szCs w:val="20"/>
              </w:rPr>
            </w:pPr>
            <w:r>
              <w:rPr>
                <w:rFonts w:hint="default" w:ascii="Symbol" w:hAnsi="Symbol" w:eastAsia="Symbol" w:cs="Symbol"/>
                <w:b/>
                <w:bCs/>
                <w:sz w:val="20"/>
                <w:szCs w:val="20"/>
              </w:rPr>
              <w:t>·</w:t>
            </w:r>
            <w:r>
              <w:rPr>
                <w:rFonts w:hint="eastAsia" w:ascii="SimSun" w:hAnsi="SimSun" w:eastAsia="SimSun" w:cs="SimSu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Queries can be slower if partitions are not properly filtered</w:t>
            </w:r>
          </w:p>
          <w:p w14:paraId="33E62227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sz w:val="20"/>
                <w:szCs w:val="20"/>
              </w:rPr>
            </w:pPr>
            <w:r>
              <w:rPr>
                <w:rFonts w:hint="default" w:ascii="Symbol" w:hAnsi="Symbol" w:eastAsia="Symbol" w:cs="Symbol"/>
                <w:b/>
                <w:bCs/>
                <w:sz w:val="20"/>
                <w:szCs w:val="20"/>
              </w:rPr>
              <w:t>·</w:t>
            </w:r>
            <w:r>
              <w:rPr>
                <w:rFonts w:hint="eastAsia" w:ascii="SimSun" w:hAnsi="SimSun" w:eastAsia="SimSun" w:cs="SimSu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Requires CHECK constraints for partition elimination</w:t>
            </w:r>
          </w:p>
          <w:p w14:paraId="006DE4E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Segoe UI Variable Small" w:hAnsi="Segoe UI Variable Small" w:cs="Segoe UI Variable Small"/>
                <w:b/>
                <w:bCs/>
                <w:sz w:val="20"/>
                <w:szCs w:val="20"/>
                <w:highlight w:val="none"/>
                <w:u w:val="single"/>
                <w:vertAlign w:val="baseline"/>
                <w:rtl/>
                <w:lang w:val="en-US" w:bidi="ar-OM"/>
              </w:rPr>
            </w:pPr>
            <w:r>
              <w:rPr>
                <w:rFonts w:hint="default" w:ascii="Symbol" w:hAnsi="Symbol" w:eastAsia="Symbol" w:cs="Symbol"/>
                <w:b/>
                <w:bCs/>
                <w:sz w:val="20"/>
                <w:szCs w:val="20"/>
              </w:rPr>
              <w:t>·</w:t>
            </w:r>
            <w:r>
              <w:rPr>
                <w:rFonts w:hint="eastAsia" w:ascii="SimSun" w:hAnsi="SimSun" w:eastAsia="SimSun" w:cs="SimSun"/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Maintenance complexity increases with many tables</w:t>
            </w:r>
          </w:p>
        </w:tc>
      </w:tr>
    </w:tbl>
    <w:p w14:paraId="10287F61">
      <w:pPr>
        <w:jc w:val="left"/>
        <w:rPr>
          <w:rFonts w:hint="default" w:ascii="Segoe UI Variable Small" w:hAnsi="Segoe UI Variable Small" w:cs="Segoe UI Variable Small"/>
          <w:b/>
          <w:bCs/>
          <w:sz w:val="18"/>
          <w:szCs w:val="18"/>
          <w:highlight w:val="none"/>
          <w:u w:val="single"/>
          <w:rtl/>
          <w:lang w:val="en-US" w:bidi="ar-OM"/>
        </w:rPr>
      </w:pPr>
    </w:p>
    <w:p w14:paraId="0B4D6ED0">
      <w:pPr>
        <w:jc w:val="left"/>
        <w:rPr>
          <w:rFonts w:hint="default" w:cstheme="minorBidi"/>
          <w:b/>
          <w:bCs/>
          <w:sz w:val="28"/>
          <w:szCs w:val="28"/>
          <w:highlight w:val="none"/>
          <w:u w:val="single"/>
          <w:rtl/>
          <w:lang w:val="en-US" w:bidi="ar-OM"/>
        </w:rPr>
      </w:pPr>
    </w:p>
    <w:p w14:paraId="68EB5F6F">
      <w:pPr>
        <w:numPr>
          <w:ilvl w:val="0"/>
          <w:numId w:val="1"/>
        </w:numPr>
        <w:jc w:val="left"/>
        <w:rPr>
          <w:rFonts w:hint="default" w:ascii="Segoe UI Variable Small" w:hAnsi="Segoe UI Variable Small" w:eastAsia="sans-serif" w:cs="Segoe UI Variable Small"/>
          <w:i w:val="0"/>
          <w:iCs w:val="0"/>
          <w:caps w:val="0"/>
          <w:spacing w:val="0"/>
          <w:sz w:val="26"/>
          <w:szCs w:val="26"/>
          <w:highlight w:val="yellow"/>
          <w:u w:val="single"/>
        </w:rPr>
      </w:pPr>
      <w:r>
        <w:rPr>
          <w:rFonts w:hint="default" w:ascii="Segoe UI Variable Small" w:hAnsi="Segoe UI Variable Small" w:eastAsia="sans-serif" w:cs="Segoe UI Variable Small"/>
          <w:i w:val="0"/>
          <w:iCs w:val="0"/>
          <w:caps w:val="0"/>
          <w:spacing w:val="0"/>
          <w:sz w:val="26"/>
          <w:szCs w:val="26"/>
          <w:highlight w:val="yellow"/>
          <w:u w:val="single"/>
        </w:rPr>
        <w:t>Can We Use DML (INSERT, UPDATE, DELETE) on Views?</w:t>
      </w:r>
    </w:p>
    <w:p w14:paraId="2BCF603D">
      <w:pPr>
        <w:numPr>
          <w:ilvl w:val="0"/>
          <w:numId w:val="0"/>
        </w:numPr>
        <w:jc w:val="left"/>
        <w:rPr>
          <w:rFonts w:hint="default" w:ascii="Segoe UI Variable Small" w:hAnsi="Segoe UI Variable Small" w:eastAsia="sans-serif" w:cs="Segoe UI Variable Small"/>
          <w:i w:val="0"/>
          <w:iCs w:val="0"/>
          <w:caps w:val="0"/>
          <w:spacing w:val="0"/>
          <w:sz w:val="26"/>
          <w:szCs w:val="26"/>
          <w:highlight w:val="yellow"/>
          <w:u w:val="single"/>
          <w:rtl/>
          <w:lang w:val="en-US"/>
        </w:rPr>
      </w:pPr>
    </w:p>
    <w:p w14:paraId="3A2E7583">
      <w:pPr>
        <w:pStyle w:val="9"/>
        <w:keepNext w:val="0"/>
        <w:keepLines w:val="0"/>
        <w:widowControl/>
        <w:suppressLineNumbers w:val="0"/>
        <w:rPr>
          <w:rFonts w:hint="default" w:ascii="Sitka Banner Semibold" w:hAnsi="Sitka Banner Semibold" w:cs="Sitka Banner Semibold"/>
          <w:b/>
          <w:bCs/>
          <w:u w:val="single"/>
        </w:rPr>
      </w:pPr>
      <w:r>
        <w:rPr>
          <w:rStyle w:val="10"/>
          <w:rFonts w:hint="default" w:ascii="Sitka Banner Semibold" w:hAnsi="Sitka Banner Semibold" w:cs="Sitka Banner Semibold"/>
          <w:b/>
          <w:bCs/>
          <w:u w:val="single"/>
        </w:rPr>
        <w:t>Yes, but not all views allow DML operations.</w:t>
      </w:r>
      <w:r>
        <w:rPr>
          <w:rFonts w:hint="default" w:ascii="Sitka Banner Semibold" w:hAnsi="Sitka Banner Semibold" w:cs="Sitka Banner Semibold"/>
          <w:b/>
          <w:bCs/>
          <w:u w:val="single"/>
        </w:rPr>
        <w:br w:type="textWrapping"/>
      </w:r>
      <w:r>
        <w:rPr>
          <w:rFonts w:hint="default" w:ascii="Sitka Banner Semibold" w:hAnsi="Sitka Banner Semibold" w:cs="Sitka Banner Semibold"/>
          <w:b/>
          <w:bCs/>
          <w:u w:val="single"/>
        </w:rPr>
        <w:t xml:space="preserve">Whether DML is allowed depends on </w:t>
      </w:r>
      <w:r>
        <w:rPr>
          <w:rStyle w:val="10"/>
          <w:rFonts w:hint="default" w:ascii="Sitka Banner Semibold" w:hAnsi="Sitka Banner Semibold" w:cs="Sitka Banner Semibold"/>
          <w:b/>
          <w:bCs/>
          <w:u w:val="single"/>
        </w:rPr>
        <w:t>the type of view and how it is defined</w:t>
      </w:r>
      <w:r>
        <w:rPr>
          <w:rFonts w:hint="default" w:ascii="Sitka Banner Semibold" w:hAnsi="Sitka Banner Semibold" w:cs="Sitka Banner Semibold"/>
          <w:b/>
          <w:bCs/>
          <w:u w:val="single"/>
        </w:rPr>
        <w:t>.</w:t>
      </w:r>
    </w:p>
    <w:p w14:paraId="478BC5CE">
      <w:pPr>
        <w:pStyle w:val="2"/>
        <w:keepNext w:val="0"/>
        <w:keepLines w:val="0"/>
        <w:widowControl/>
        <w:suppressLineNumbers w:val="0"/>
        <w:rPr>
          <w:rFonts w:hint="default" w:ascii="Sitka Banner Semibold" w:hAnsi="Sitka Banner Semibold" w:cs="Sitka Banner Semibold"/>
          <w:highlight w:val="lightGray"/>
        </w:rPr>
      </w:pPr>
      <w:r>
        <w:rPr>
          <w:rFonts w:hint="default" w:ascii="Sitka Banner Semibold" w:hAnsi="Sitka Banner Semibold" w:cs="Sitka Banner Semibold"/>
          <w:highlight w:val="lightGray"/>
        </w:rPr>
        <w:t>Which Types of Views Allow DML Operations?</w:t>
      </w:r>
    </w:p>
    <w:p w14:paraId="15CCC92B">
      <w:pPr>
        <w:pStyle w:val="3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  <w:strike w:val="0"/>
          <w:dstrike w:val="0"/>
          <w:highlight w:val="green"/>
        </w:rPr>
      </w:pPr>
      <w:r>
        <w:rPr>
          <w:rStyle w:val="10"/>
          <w:rFonts w:hint="default" w:ascii="Segoe UI Variable Display Semilight" w:hAnsi="Segoe UI Variable Display Semilight" w:cs="Segoe UI Variable Display Semilight"/>
          <w:b/>
          <w:bCs/>
          <w:strike w:val="0"/>
          <w:dstrike w:val="0"/>
          <w:highlight w:val="green"/>
        </w:rPr>
        <w:t>Standard Views</w:t>
      </w:r>
    </w:p>
    <w:p w14:paraId="5EF7C138">
      <w:pPr>
        <w:pStyle w:val="9"/>
        <w:keepNext w:val="0"/>
        <w:keepLines w:val="0"/>
        <w:widowControl/>
        <w:suppressLineNumbers w:val="0"/>
        <w:rPr>
          <w:b/>
          <w:bCs/>
        </w:rPr>
      </w:pPr>
      <w:r>
        <w:rPr>
          <w:rStyle w:val="10"/>
          <w:color w:val="C55A11" w:themeColor="accent2" w:themeShade="BF"/>
          <w:u w:val="single"/>
        </w:rPr>
        <w:t>DML Allowed</w:t>
      </w:r>
      <w:r>
        <w:rPr>
          <w:rStyle w:val="10"/>
        </w:rPr>
        <w:t>:</w:t>
      </w:r>
      <w:r>
        <w:t xml:space="preserve"> INSERT, UPDATE</w:t>
      </w:r>
      <w:r>
        <w:rPr>
          <w:rFonts w:hint="default"/>
          <w:lang w:val="en-US"/>
        </w:rPr>
        <w:t xml:space="preserve"> and</w:t>
      </w:r>
      <w:r>
        <w:t xml:space="preserve"> DELETE</w:t>
      </w:r>
      <w:r>
        <w:br w:type="textWrapping"/>
      </w:r>
      <w:r>
        <w:rPr>
          <w:b/>
          <w:bCs/>
        </w:rPr>
        <w:t xml:space="preserve">View must reference </w:t>
      </w:r>
      <w:r>
        <w:rPr>
          <w:rStyle w:val="10"/>
          <w:b/>
          <w:bCs/>
        </w:rPr>
        <w:t>only one base table</w:t>
      </w:r>
      <w:r>
        <w:rPr>
          <w:b/>
          <w:bCs/>
        </w:rPr>
        <w:t xml:space="preserve"> and contain no complex clauses.</w:t>
      </w:r>
    </w:p>
    <w:p w14:paraId="5A3BFD90">
      <w:pPr>
        <w:pStyle w:val="3"/>
        <w:keepNext w:val="0"/>
        <w:keepLines w:val="0"/>
        <w:widowControl/>
        <w:suppressLineNumbers w:val="0"/>
        <w:rPr>
          <w:rFonts w:hint="default" w:ascii="Segoe UI Variable Display Semilight" w:hAnsi="Segoe UI Variable Display Semilight" w:cs="Segoe UI Variable Display Semilight"/>
          <w:highlight w:val="green"/>
        </w:rPr>
      </w:pPr>
      <w:r>
        <w:rPr>
          <w:rStyle w:val="10"/>
          <w:rFonts w:hint="default" w:ascii="Segoe UI Variable Display Semilight" w:hAnsi="Segoe UI Variable Display Semilight" w:cs="Segoe UI Variable Display Semilight"/>
          <w:b/>
          <w:bCs/>
          <w:highlight w:val="green"/>
        </w:rPr>
        <w:t>Indexed Views</w:t>
      </w:r>
    </w:p>
    <w:p w14:paraId="28472F18">
      <w:pPr>
        <w:pStyle w:val="9"/>
        <w:keepNext w:val="0"/>
        <w:keepLines w:val="0"/>
        <w:widowControl/>
        <w:suppressLineNumbers w:val="0"/>
        <w:rPr>
          <w:color w:val="FF0000"/>
          <w:u w:val="single"/>
        </w:rPr>
      </w:pPr>
      <w:r>
        <w:rPr>
          <w:rStyle w:val="10"/>
          <w:color w:val="C55A11" w:themeColor="accent2" w:themeShade="BF"/>
          <w:u w:val="single"/>
        </w:rPr>
        <w:t>DML Allowed:</w:t>
      </w:r>
      <w:r>
        <w:t xml:space="preserve">  Direct DML on the view is </w:t>
      </w:r>
      <w:r>
        <w:rPr>
          <w:color w:val="FF0000"/>
          <w:u w:val="single"/>
        </w:rPr>
        <w:t>NOT allowed</w:t>
      </w:r>
    </w:p>
    <w:p w14:paraId="201AB316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 xml:space="preserve">You </w:t>
      </w:r>
      <w:r>
        <w:rPr>
          <w:rStyle w:val="10"/>
          <w:b w:val="0"/>
          <w:bCs w:val="0"/>
        </w:rPr>
        <w:t>modify the base tables</w:t>
      </w:r>
      <w:r>
        <w:rPr>
          <w:b w:val="0"/>
          <w:bCs w:val="0"/>
        </w:rPr>
        <w:t>, not the indexed view</w:t>
      </w:r>
      <w:r>
        <w:rPr>
          <w:rFonts w:hint="default"/>
          <w:b w:val="0"/>
          <w:bCs w:val="0"/>
          <w:lang w:val="en-US"/>
        </w:rPr>
        <w:t>.</w:t>
      </w:r>
    </w:p>
    <w:p w14:paraId="255D3DDC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>SQL Server automatically updates the indexed view internally</w:t>
      </w:r>
      <w:r>
        <w:rPr>
          <w:rFonts w:hint="default"/>
          <w:b w:val="0"/>
          <w:bCs w:val="0"/>
          <w:lang w:val="en-US"/>
        </w:rPr>
        <w:t>.</w:t>
      </w:r>
    </w:p>
    <w:p w14:paraId="53EA4A9D">
      <w:pPr>
        <w:pStyle w:val="3"/>
        <w:keepNext w:val="0"/>
        <w:keepLines w:val="0"/>
        <w:widowControl/>
        <w:suppressLineNumbers w:val="0"/>
        <w:rPr>
          <w:rFonts w:hint="default" w:ascii="Segoe UI Variable Small" w:hAnsi="Segoe UI Variable Small" w:cs="Segoe UI Variable Small"/>
          <w:b w:val="0"/>
          <w:bCs w:val="0"/>
          <w:highlight w:val="green"/>
        </w:rPr>
      </w:pPr>
      <w:r>
        <w:rPr>
          <w:rStyle w:val="10"/>
          <w:rFonts w:hint="default" w:ascii="Segoe UI Variable Small" w:hAnsi="Segoe UI Variable Small" w:cs="Segoe UI Variable Small"/>
          <w:b w:val="0"/>
          <w:bCs w:val="0"/>
          <w:highlight w:val="green"/>
        </w:rPr>
        <w:t>Partitioned Views</w:t>
      </w:r>
    </w:p>
    <w:p w14:paraId="6A63CD5D">
      <w:pPr>
        <w:pStyle w:val="9"/>
        <w:keepNext w:val="0"/>
        <w:keepLines w:val="0"/>
        <w:widowControl/>
        <w:suppressLineNumbers w:val="0"/>
      </w:pPr>
      <w:r>
        <w:rPr>
          <w:rStyle w:val="10"/>
          <w:color w:val="C55A11" w:themeColor="accent2" w:themeShade="BF"/>
          <w:u w:val="single"/>
        </w:rPr>
        <w:t>DML Allowed:</w:t>
      </w:r>
      <w:r>
        <w:t xml:space="preserve">  Limited</w:t>
      </w:r>
    </w:p>
    <w:p w14:paraId="5197C3D1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 xml:space="preserve">INSERT is allowed </w:t>
      </w:r>
      <w:r>
        <w:rPr>
          <w:rStyle w:val="10"/>
          <w:b w:val="0"/>
          <w:bCs w:val="0"/>
        </w:rPr>
        <w:t>only if SQL Server can determine the correct base table</w:t>
      </w:r>
      <w:r>
        <w:rPr>
          <w:rStyle w:val="10"/>
          <w:rFonts w:hint="default"/>
          <w:b w:val="0"/>
          <w:bCs w:val="0"/>
          <w:lang w:val="en-US"/>
        </w:rPr>
        <w:t>.</w:t>
      </w:r>
    </w:p>
    <w:p w14:paraId="3262DF24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 xml:space="preserve">Requires </w:t>
      </w:r>
      <w:r>
        <w:rPr>
          <w:rStyle w:val="10"/>
          <w:b w:val="0"/>
          <w:bCs w:val="0"/>
        </w:rPr>
        <w:t>CHECK constraints</w:t>
      </w:r>
      <w:r>
        <w:rPr>
          <w:b w:val="0"/>
          <w:bCs w:val="0"/>
        </w:rPr>
        <w:t xml:space="preserve"> on base tables</w:t>
      </w:r>
      <w:r>
        <w:rPr>
          <w:rFonts w:hint="default"/>
          <w:b w:val="0"/>
          <w:bCs w:val="0"/>
          <w:lang w:val="en-US"/>
        </w:rPr>
        <w:t>.</w:t>
      </w:r>
    </w:p>
    <w:p w14:paraId="6201AD7E">
      <w:pPr>
        <w:pStyle w:val="9"/>
        <w:keepNext w:val="0"/>
        <w:keepLines w:val="0"/>
        <w:widowControl/>
        <w:suppressLineNumbers w:val="0"/>
        <w:rPr>
          <w:rFonts w:hint="default"/>
          <w:b w:val="0"/>
          <w:bCs w:val="0"/>
          <w:lang w:val="en-US"/>
        </w:rPr>
      </w:pPr>
      <w:r>
        <w:rPr>
          <w:b w:val="0"/>
          <w:bCs w:val="0"/>
        </w:rPr>
        <w:t>UPDATE</w:t>
      </w:r>
      <w:r>
        <w:rPr>
          <w:rFonts w:hint="default"/>
          <w:b w:val="0"/>
          <w:bCs w:val="0"/>
          <w:lang w:val="en-US"/>
        </w:rPr>
        <w:t xml:space="preserve"> or </w:t>
      </w:r>
      <w:r>
        <w:rPr>
          <w:b w:val="0"/>
          <w:bCs w:val="0"/>
        </w:rPr>
        <w:t>DELETE may fail if row mapping is unclear</w:t>
      </w:r>
      <w:r>
        <w:rPr>
          <w:rFonts w:hint="default"/>
          <w:b w:val="0"/>
          <w:bCs w:val="0"/>
          <w:lang w:val="en-US"/>
        </w:rPr>
        <w:t>.</w:t>
      </w:r>
    </w:p>
    <w:p w14:paraId="6F913F1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--</w:t>
      </w:r>
    </w:p>
    <w:p w14:paraId="1F44A7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Restrictions &amp; Limitations When Performing DML on Views</w:t>
      </w:r>
    </w:p>
    <w:p w14:paraId="499565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A view is NOT updatable if it contains: GROUP By - Aggregate functions (SUM, COUNT, etc.)</w:t>
      </w:r>
    </w:p>
    <w:p w14:paraId="32EEAA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DML Rules for Views you should:</w:t>
      </w:r>
    </w:p>
    <w:p w14:paraId="64F06B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Must reference only one base table</w:t>
      </w:r>
    </w:p>
    <w:p w14:paraId="5B54E4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All NOT NULL columns without defaults must be included</w:t>
      </w:r>
    </w:p>
    <w:p w14:paraId="24DD04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Columns being modified must come directly from the base table</w:t>
      </w:r>
    </w:p>
    <w:p w14:paraId="0CC8A9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No ambiguity in row identification</w:t>
      </w:r>
    </w:p>
    <w:p w14:paraId="5063F7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621189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079D70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32"/>
          <w:szCs w:val="32"/>
        </w:rPr>
        <w:t>one real-life example</w:t>
      </w:r>
    </w:p>
    <w:p w14:paraId="336DAE1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409950" cy="2076450"/>
            <wp:effectExtent l="0" t="0" r="0" b="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7AD5">
      <w:pPr>
        <w:numPr>
          <w:ilvl w:val="0"/>
          <w:numId w:val="0"/>
        </w:numPr>
        <w:jc w:val="left"/>
      </w:pPr>
    </w:p>
    <w:p w14:paraId="7517DEA6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lightGray"/>
        </w:rPr>
      </w:pPr>
      <w:r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lightGray"/>
        </w:rPr>
        <w:t>How Can Views Simplify Complex Queries?</w:t>
      </w:r>
    </w:p>
    <w:p w14:paraId="4ACCB88B">
      <w:pPr>
        <w:numPr>
          <w:ilvl w:val="0"/>
          <w:numId w:val="0"/>
        </w:numPr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lightGray"/>
          <w:rtl/>
          <w:lang w:val="en-US"/>
        </w:rPr>
      </w:pPr>
    </w:p>
    <w:p w14:paraId="156A858B">
      <w:pPr>
        <w:numPr>
          <w:ilvl w:val="0"/>
          <w:numId w:val="0"/>
        </w:numPr>
        <w:ind w:leftChars="0"/>
        <w:jc w:val="left"/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</w:pPr>
      <w:r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lightGray"/>
          <w:rtl w:val="0"/>
          <w:lang w:val="en-US"/>
        </w:rPr>
        <w:t xml:space="preserve"> </w:t>
      </w:r>
      <w:r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  <w:t>Data is normalized across many tables Queries often require multiple JOIN</w:t>
      </w:r>
    </w:p>
    <w:p w14:paraId="759BD444">
      <w:pPr>
        <w:numPr>
          <w:ilvl w:val="0"/>
          <w:numId w:val="0"/>
        </w:numPr>
        <w:ind w:leftChars="0"/>
        <w:jc w:val="left"/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</w:pPr>
      <w:r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  <w:t>The same long query gets repeated by:</w:t>
      </w:r>
    </w:p>
    <w:p w14:paraId="4014CD4A">
      <w:pPr>
        <w:numPr>
          <w:ilvl w:val="0"/>
          <w:numId w:val="3"/>
        </w:numPr>
        <w:spacing w:line="240" w:lineRule="auto"/>
        <w:ind w:left="420" w:leftChars="0" w:hanging="420" w:firstLineChars="0"/>
        <w:jc w:val="left"/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</w:pPr>
      <w:r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  <w:t>Reports</w:t>
      </w:r>
    </w:p>
    <w:p w14:paraId="073EE2D9">
      <w:pPr>
        <w:numPr>
          <w:ilvl w:val="0"/>
          <w:numId w:val="3"/>
        </w:numPr>
        <w:spacing w:line="240" w:lineRule="auto"/>
        <w:ind w:left="420" w:leftChars="0" w:hanging="420" w:firstLineChars="0"/>
        <w:jc w:val="left"/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</w:pPr>
      <w:r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  <w:t>Applications</w:t>
      </w:r>
    </w:p>
    <w:p w14:paraId="02CBBC4E">
      <w:pPr>
        <w:numPr>
          <w:ilvl w:val="0"/>
          <w:numId w:val="3"/>
        </w:numPr>
        <w:spacing w:line="240" w:lineRule="auto"/>
        <w:ind w:left="420" w:leftChars="0" w:hanging="420" w:firstLineChars="0"/>
        <w:jc w:val="left"/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</w:pPr>
      <w:r>
        <w:rPr>
          <w:rFonts w:hint="default" w:ascii="Calibri Light" w:hAnsi="Calibri Light" w:eastAsia="sans-serif" w:cs="Calibri Light"/>
          <w:b w:val="0"/>
          <w:bCs w:val="0"/>
          <w:i w:val="0"/>
          <w:iCs w:val="0"/>
          <w:caps w:val="0"/>
          <w:spacing w:val="0"/>
          <w:sz w:val="26"/>
          <w:szCs w:val="26"/>
          <w:highlight w:val="none"/>
          <w:rtl w:val="0"/>
          <w:lang w:val="en-US"/>
        </w:rPr>
        <w:t>Support teams</w:t>
      </w:r>
    </w:p>
    <w:p w14:paraId="5B3AD3CC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2A2D7704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6CEF9BAE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7521BB3E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72233C09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110333C5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219C707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35EB10BC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53E00773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7B3A67E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1B51536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70C8561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6DA543E2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51CAB07D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5B4CBD39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200196D6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0E215E8D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01D10EC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413FD4C0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1D4243AF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5426DDD2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b/>
          <w:bCs/>
          <w:i w:val="0"/>
          <w:iCs w:val="0"/>
          <w:caps w:val="0"/>
          <w:spacing w:val="0"/>
          <w:sz w:val="26"/>
          <w:szCs w:val="26"/>
          <w:highlight w:val="none"/>
          <w:rtl/>
          <w:lang w:val="en-US"/>
        </w:rPr>
      </w:pPr>
    </w:p>
    <w:p w14:paraId="2D2C279D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2"/>
          <w:szCs w:val="22"/>
          <w:rtl/>
          <w:lang w:val="en-US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2"/>
          <w:szCs w:val="22"/>
          <w:highlight w:val="yellow"/>
        </w:rPr>
        <w:t>Part 2: Real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2"/>
          <w:szCs w:val="22"/>
          <w:highlight w:val="yellow"/>
        </w:rPr>
        <w:t>-Life Implementation Task (Banking System)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2"/>
          <w:szCs w:val="22"/>
          <w:highlight w:val="yellow"/>
          <w:lang w:val="en-US"/>
        </w:rPr>
        <w:t>:</w:t>
      </w:r>
    </w:p>
    <w:p w14:paraId="6F547A21">
      <w:pPr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5272405" cy="4605655"/>
            <wp:effectExtent l="0" t="0" r="4445" b="444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0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DB1C">
      <w:pPr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5274310" cy="4286885"/>
            <wp:effectExtent l="0" t="0" r="2540" b="1841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356100"/>
            <wp:effectExtent l="0" t="0" r="4445" b="635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783455"/>
            <wp:effectExtent l="0" t="0" r="5715" b="1714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A069">
      <w:pPr>
        <w:numPr>
          <w:ilvl w:val="0"/>
          <w:numId w:val="0"/>
        </w:numPr>
        <w:spacing w:line="240" w:lineRule="auto"/>
        <w:ind w:leftChars="0"/>
        <w:jc w:val="left"/>
      </w:pPr>
    </w:p>
    <w:p w14:paraId="10964CC0">
      <w:pPr>
        <w:numPr>
          <w:ilvl w:val="0"/>
          <w:numId w:val="0"/>
        </w:numPr>
        <w:spacing w:line="240" w:lineRule="auto"/>
        <w:ind w:leftChars="0"/>
        <w:jc w:val="left"/>
      </w:pPr>
    </w:p>
    <w:p w14:paraId="2FA67BA9">
      <w:pPr>
        <w:numPr>
          <w:ilvl w:val="0"/>
          <w:numId w:val="0"/>
        </w:numPr>
        <w:spacing w:line="240" w:lineRule="auto"/>
        <w:ind w:leftChars="0"/>
        <w:jc w:val="left"/>
      </w:pPr>
    </w:p>
    <w:p w14:paraId="1B9E7D66">
      <w:pPr>
        <w:numPr>
          <w:ilvl w:val="0"/>
          <w:numId w:val="0"/>
        </w:numPr>
        <w:spacing w:line="240" w:lineRule="auto"/>
        <w:ind w:leftChars="0"/>
        <w:jc w:val="left"/>
      </w:pPr>
    </w:p>
    <w:p w14:paraId="5FBC3E0C">
      <w:pPr>
        <w:numPr>
          <w:ilvl w:val="0"/>
          <w:numId w:val="0"/>
        </w:numPr>
        <w:spacing w:line="240" w:lineRule="auto"/>
        <w:ind w:leftChars="0"/>
        <w:jc w:val="left"/>
      </w:pPr>
    </w:p>
    <w:p w14:paraId="68C4D4CA">
      <w:pPr>
        <w:numPr>
          <w:ilvl w:val="0"/>
          <w:numId w:val="0"/>
        </w:numPr>
        <w:spacing w:line="240" w:lineRule="auto"/>
        <w:ind w:leftChars="0"/>
        <w:jc w:val="left"/>
      </w:pPr>
    </w:p>
    <w:p w14:paraId="0494DC70">
      <w:pPr>
        <w:numPr>
          <w:ilvl w:val="0"/>
          <w:numId w:val="0"/>
        </w:numPr>
        <w:spacing w:line="240" w:lineRule="auto"/>
        <w:ind w:leftChars="0"/>
        <w:jc w:val="left"/>
      </w:pPr>
    </w:p>
    <w:p w14:paraId="0A4F4C80">
      <w:pPr>
        <w:numPr>
          <w:ilvl w:val="0"/>
          <w:numId w:val="0"/>
        </w:numPr>
        <w:spacing w:line="240" w:lineRule="auto"/>
        <w:ind w:leftChars="0"/>
        <w:jc w:val="left"/>
      </w:pPr>
    </w:p>
    <w:p w14:paraId="0DAC71EE">
      <w:pPr>
        <w:numPr>
          <w:ilvl w:val="0"/>
          <w:numId w:val="0"/>
        </w:numPr>
        <w:spacing w:line="240" w:lineRule="auto"/>
        <w:ind w:leftChars="0"/>
        <w:jc w:val="left"/>
      </w:pPr>
    </w:p>
    <w:p w14:paraId="1110A701">
      <w:pPr>
        <w:numPr>
          <w:ilvl w:val="0"/>
          <w:numId w:val="0"/>
        </w:numPr>
        <w:spacing w:line="240" w:lineRule="auto"/>
        <w:ind w:leftChars="0"/>
        <w:jc w:val="left"/>
      </w:pPr>
    </w:p>
    <w:p w14:paraId="61DFD968">
      <w:pPr>
        <w:numPr>
          <w:ilvl w:val="0"/>
          <w:numId w:val="0"/>
        </w:numPr>
        <w:spacing w:line="240" w:lineRule="auto"/>
        <w:ind w:leftChars="0"/>
        <w:jc w:val="left"/>
      </w:pPr>
    </w:p>
    <w:p w14:paraId="5B813F8A">
      <w:pPr>
        <w:numPr>
          <w:ilvl w:val="0"/>
          <w:numId w:val="0"/>
        </w:numPr>
        <w:spacing w:line="240" w:lineRule="auto"/>
        <w:ind w:leftChars="0"/>
        <w:jc w:val="left"/>
      </w:pPr>
    </w:p>
    <w:p w14:paraId="01CD5B9C">
      <w:pPr>
        <w:numPr>
          <w:ilvl w:val="0"/>
          <w:numId w:val="0"/>
        </w:numPr>
        <w:spacing w:line="240" w:lineRule="auto"/>
        <w:ind w:leftChars="0"/>
        <w:jc w:val="left"/>
      </w:pPr>
    </w:p>
    <w:p w14:paraId="19BFA623">
      <w:pPr>
        <w:numPr>
          <w:ilvl w:val="0"/>
          <w:numId w:val="0"/>
        </w:numPr>
        <w:spacing w:line="240" w:lineRule="auto"/>
        <w:ind w:leftChars="0"/>
        <w:jc w:val="left"/>
      </w:pPr>
    </w:p>
    <w:p w14:paraId="755A10DF">
      <w:pPr>
        <w:numPr>
          <w:ilvl w:val="0"/>
          <w:numId w:val="0"/>
        </w:numPr>
        <w:spacing w:line="240" w:lineRule="auto"/>
        <w:ind w:leftChars="0"/>
        <w:jc w:val="left"/>
      </w:pPr>
    </w:p>
    <w:p w14:paraId="39B877FA">
      <w:pPr>
        <w:numPr>
          <w:ilvl w:val="0"/>
          <w:numId w:val="0"/>
        </w:numPr>
        <w:spacing w:line="240" w:lineRule="auto"/>
        <w:ind w:leftChars="0"/>
        <w:jc w:val="left"/>
      </w:pPr>
    </w:p>
    <w:p w14:paraId="619F3B4C">
      <w:pPr>
        <w:numPr>
          <w:ilvl w:val="0"/>
          <w:numId w:val="0"/>
        </w:numPr>
        <w:spacing w:line="240" w:lineRule="auto"/>
        <w:ind w:leftChars="0"/>
        <w:jc w:val="left"/>
      </w:pPr>
    </w:p>
    <w:p w14:paraId="1FAD11F5">
      <w:pPr>
        <w:numPr>
          <w:ilvl w:val="0"/>
          <w:numId w:val="0"/>
        </w:numPr>
        <w:spacing w:line="240" w:lineRule="auto"/>
        <w:ind w:leftChars="0"/>
        <w:jc w:val="left"/>
      </w:pPr>
    </w:p>
    <w:p w14:paraId="57DFDDCB">
      <w:pPr>
        <w:numPr>
          <w:ilvl w:val="0"/>
          <w:numId w:val="0"/>
        </w:numPr>
        <w:spacing w:line="240" w:lineRule="auto"/>
        <w:ind w:leftChars="0"/>
        <w:jc w:val="left"/>
      </w:pPr>
    </w:p>
    <w:p w14:paraId="6FE09D86">
      <w:pPr>
        <w:numPr>
          <w:ilvl w:val="0"/>
          <w:numId w:val="0"/>
        </w:numPr>
        <w:spacing w:line="240" w:lineRule="auto"/>
        <w:ind w:leftChars="0"/>
        <w:jc w:val="left"/>
      </w:pPr>
    </w:p>
    <w:p w14:paraId="59A5B98A">
      <w:pPr>
        <w:numPr>
          <w:ilvl w:val="0"/>
          <w:numId w:val="0"/>
        </w:numPr>
        <w:spacing w:line="240" w:lineRule="auto"/>
        <w:ind w:leftChars="0"/>
        <w:jc w:val="left"/>
      </w:pPr>
    </w:p>
    <w:p w14:paraId="685DFE8A">
      <w:pPr>
        <w:numPr>
          <w:ilvl w:val="0"/>
          <w:numId w:val="0"/>
        </w:numPr>
        <w:spacing w:line="240" w:lineRule="auto"/>
        <w:ind w:leftChars="0"/>
        <w:jc w:val="left"/>
      </w:pPr>
    </w:p>
    <w:p w14:paraId="31BE5563">
      <w:pPr>
        <w:numPr>
          <w:ilvl w:val="0"/>
          <w:numId w:val="0"/>
        </w:numPr>
        <w:spacing w:line="240" w:lineRule="auto"/>
        <w:ind w:leftChars="0"/>
        <w:jc w:val="left"/>
      </w:pPr>
    </w:p>
    <w:p w14:paraId="7597292F">
      <w:pPr>
        <w:numPr>
          <w:ilvl w:val="0"/>
          <w:numId w:val="0"/>
        </w:numPr>
        <w:spacing w:line="240" w:lineRule="auto"/>
        <w:ind w:leftChars="0"/>
        <w:jc w:val="left"/>
      </w:pPr>
    </w:p>
    <w:p w14:paraId="4FA2B1B8">
      <w:pPr>
        <w:numPr>
          <w:ilvl w:val="0"/>
          <w:numId w:val="0"/>
        </w:numPr>
        <w:spacing w:line="240" w:lineRule="auto"/>
        <w:ind w:leftChars="0"/>
        <w:jc w:val="left"/>
      </w:pPr>
    </w:p>
    <w:p w14:paraId="6DCAC851">
      <w:pPr>
        <w:numPr>
          <w:ilvl w:val="0"/>
          <w:numId w:val="0"/>
        </w:numPr>
        <w:spacing w:line="240" w:lineRule="auto"/>
        <w:ind w:leftChars="0"/>
        <w:jc w:val="left"/>
      </w:pPr>
    </w:p>
    <w:p w14:paraId="66068894">
      <w:pPr>
        <w:numPr>
          <w:ilvl w:val="0"/>
          <w:numId w:val="0"/>
        </w:numPr>
        <w:spacing w:line="240" w:lineRule="auto"/>
        <w:ind w:leftChars="0"/>
        <w:jc w:val="left"/>
        <w:rPr>
          <w:rFonts w:ascii="sans-serif" w:hAnsi="sans-serif" w:eastAsia="sans-serif" w:cs="sans-serif"/>
          <w:i w:val="0"/>
          <w:iCs w:val="0"/>
          <w:caps w:val="0"/>
          <w:spacing w:val="0"/>
          <w:sz w:val="28"/>
          <w:szCs w:val="28"/>
          <w:highlight w:val="yellow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8"/>
          <w:szCs w:val="28"/>
          <w:highlight w:val="yellow"/>
        </w:rPr>
        <w:t>Part 3: View Creation Scenarios</w:t>
      </w:r>
    </w:p>
    <w:p w14:paraId="68129EF9">
      <w:pPr>
        <w:numPr>
          <w:ilvl w:val="0"/>
          <w:numId w:val="4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19"/>
          <w:szCs w:val="19"/>
        </w:rPr>
        <w:t>Customer Service View</w:t>
      </w:r>
    </w:p>
    <w:p w14:paraId="2E4173BD">
      <w:pPr>
        <w:numPr>
          <w:ilvl w:val="0"/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5269865" cy="5383530"/>
            <wp:effectExtent l="0" t="0" r="6985" b="762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EEFC0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10B76D92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0642F6E3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11110F5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786EF3FA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725DCE6A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2EF04C0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4225459F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7C1D3416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5C1694B5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339EC3DB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5FE45BEC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23E4969F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2A062F4B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5181A6E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2D3E9C9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4B8226A3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33500616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1C8028D7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</w:p>
    <w:p w14:paraId="625D2FF6">
      <w:pPr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28"/>
          <w:szCs w:val="28"/>
        </w:rPr>
        <w:t>Finance Department View</w:t>
      </w:r>
    </w:p>
    <w:p w14:paraId="0F9FA73D">
      <w:pPr>
        <w:numPr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21"/>
          <w:szCs w:val="21"/>
          <w:rtl/>
          <w:lang w:val="en-US"/>
        </w:rPr>
      </w:pPr>
      <w:r>
        <w:drawing>
          <wp:inline distT="0" distB="0" distL="114300" distR="114300">
            <wp:extent cx="5269230" cy="3306445"/>
            <wp:effectExtent l="0" t="0" r="7620" b="825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8BD5">
      <w:pPr>
        <w:numPr>
          <w:numId w:val="0"/>
        </w:numPr>
        <w:spacing w:line="240" w:lineRule="auto"/>
        <w:ind w:leftChars="0"/>
        <w:jc w:val="left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21"/>
          <w:szCs w:val="21"/>
          <w:rtl/>
          <w:lang w:val="en-US"/>
        </w:rPr>
      </w:pPr>
    </w:p>
    <w:p w14:paraId="440A6592">
      <w:pPr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32"/>
          <w:szCs w:val="32"/>
          <w:rtl/>
          <w:lang w:val="en-US"/>
        </w:rPr>
      </w:pPr>
      <w:r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24"/>
          <w:szCs w:val="24"/>
        </w:rPr>
        <w:t>Loan Officer View</w:t>
      </w:r>
    </w:p>
    <w:p w14:paraId="17F1F240">
      <w:pPr>
        <w:numPr>
          <w:numId w:val="0"/>
        </w:numPr>
        <w:spacing w:line="240" w:lineRule="auto"/>
        <w:jc w:val="left"/>
      </w:pPr>
      <w:r>
        <w:drawing>
          <wp:inline distT="0" distB="0" distL="114300" distR="114300">
            <wp:extent cx="4886325" cy="4305300"/>
            <wp:effectExtent l="0" t="0" r="9525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BF3E">
      <w:pPr>
        <w:numPr>
          <w:numId w:val="0"/>
        </w:numPr>
        <w:spacing w:line="240" w:lineRule="auto"/>
        <w:jc w:val="left"/>
      </w:pPr>
    </w:p>
    <w:p w14:paraId="7AFA37C3">
      <w:pPr>
        <w:numPr>
          <w:numId w:val="0"/>
        </w:numPr>
        <w:spacing w:line="240" w:lineRule="auto"/>
        <w:jc w:val="left"/>
        <w:rPr>
          <w:rFonts w:hint="default"/>
          <w:rtl/>
          <w:lang w:val="en-US"/>
        </w:rPr>
      </w:pPr>
    </w:p>
    <w:p w14:paraId="4AF0C06E">
      <w:pPr>
        <w:numPr>
          <w:ilvl w:val="0"/>
          <w:numId w:val="4"/>
        </w:numPr>
        <w:spacing w:line="240" w:lineRule="auto"/>
        <w:ind w:left="0" w:leftChars="0" w:firstLine="0" w:firstLineChars="0"/>
        <w:jc w:val="left"/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44"/>
          <w:szCs w:val="44"/>
          <w:rtl/>
          <w:lang w:val="en-US"/>
        </w:rPr>
      </w:pPr>
      <w:r>
        <w:rPr>
          <w:rFonts w:hint="default" w:ascii="Segoe UI Variable Display Semilight" w:hAnsi="Segoe UI Variable Display Semilight" w:eastAsia="sans-serif" w:cs="Segoe UI Variable Display Semilight"/>
          <w:i w:val="0"/>
          <w:iCs w:val="0"/>
          <w:caps w:val="0"/>
          <w:spacing w:val="0"/>
          <w:sz w:val="22"/>
          <w:szCs w:val="22"/>
        </w:rPr>
        <w:t>Transaction Summary View</w:t>
      </w:r>
    </w:p>
    <w:p w14:paraId="3092832C">
      <w:pPr>
        <w:numPr>
          <w:numId w:val="0"/>
        </w:numPr>
        <w:spacing w:line="240" w:lineRule="auto"/>
        <w:ind w:leftChars="0"/>
        <w:jc w:val="left"/>
      </w:pPr>
      <w:r>
        <w:drawing>
          <wp:inline distT="0" distB="0" distL="114300" distR="114300">
            <wp:extent cx="5268595" cy="3633470"/>
            <wp:effectExtent l="0" t="0" r="8255" b="508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597E">
      <w:pPr>
        <w:numPr>
          <w:numId w:val="0"/>
        </w:numPr>
        <w:spacing w:line="240" w:lineRule="auto"/>
        <w:ind w:leftChars="0"/>
        <w:jc w:val="left"/>
      </w:pPr>
    </w:p>
    <w:p w14:paraId="4E5E7A15">
      <w:pPr>
        <w:numPr>
          <w:numId w:val="0"/>
        </w:numPr>
        <w:spacing w:line="240" w:lineRule="auto"/>
        <w:ind w:leftChars="0"/>
        <w:jc w:val="left"/>
      </w:pPr>
    </w:p>
    <w:p w14:paraId="47814ADA">
      <w:pPr>
        <w:numPr>
          <w:numId w:val="0"/>
        </w:numPr>
        <w:spacing w:line="240" w:lineRule="auto"/>
        <w:ind w:leftChars="0"/>
        <w:jc w:val="left"/>
      </w:pPr>
    </w:p>
    <w:p w14:paraId="1EC931DA">
      <w:pPr>
        <w:numPr>
          <w:numId w:val="0"/>
        </w:numPr>
        <w:spacing w:line="240" w:lineRule="auto"/>
        <w:ind w:leftChars="0"/>
        <w:jc w:val="left"/>
      </w:pPr>
    </w:p>
    <w:p w14:paraId="4F9A681F">
      <w:pPr>
        <w:numPr>
          <w:numId w:val="0"/>
        </w:numPr>
        <w:spacing w:line="240" w:lineRule="auto"/>
        <w:ind w:leftChars="0"/>
        <w:jc w:val="left"/>
      </w:pPr>
    </w:p>
    <w:p w14:paraId="6D642634">
      <w:pPr>
        <w:numPr>
          <w:numId w:val="0"/>
        </w:numPr>
        <w:spacing w:line="240" w:lineRule="auto"/>
        <w:ind w:leftChars="0"/>
        <w:jc w:val="left"/>
      </w:pPr>
    </w:p>
    <w:p w14:paraId="54BE211F">
      <w:pPr>
        <w:numPr>
          <w:numId w:val="0"/>
        </w:numPr>
        <w:spacing w:line="240" w:lineRule="auto"/>
        <w:ind w:leftChars="0"/>
        <w:jc w:val="left"/>
      </w:pPr>
    </w:p>
    <w:p w14:paraId="70376C13">
      <w:pPr>
        <w:numPr>
          <w:numId w:val="0"/>
        </w:numPr>
        <w:spacing w:line="240" w:lineRule="auto"/>
        <w:ind w:leftChars="0"/>
        <w:jc w:val="left"/>
      </w:pPr>
    </w:p>
    <w:p w14:paraId="06A51D4B">
      <w:pPr>
        <w:numPr>
          <w:numId w:val="0"/>
        </w:numPr>
        <w:spacing w:line="240" w:lineRule="auto"/>
        <w:ind w:leftChars="0"/>
        <w:jc w:val="left"/>
      </w:pPr>
    </w:p>
    <w:p w14:paraId="1230C438">
      <w:pPr>
        <w:numPr>
          <w:numId w:val="0"/>
        </w:numPr>
        <w:spacing w:line="240" w:lineRule="auto"/>
        <w:ind w:leftChars="0"/>
        <w:jc w:val="left"/>
      </w:pPr>
    </w:p>
    <w:p w14:paraId="7ADE2618">
      <w:pPr>
        <w:numPr>
          <w:numId w:val="0"/>
        </w:numPr>
        <w:spacing w:line="240" w:lineRule="auto"/>
        <w:ind w:leftChars="0"/>
        <w:jc w:val="left"/>
      </w:pPr>
    </w:p>
    <w:p w14:paraId="025EE4EE">
      <w:pPr>
        <w:numPr>
          <w:numId w:val="0"/>
        </w:numPr>
        <w:spacing w:line="240" w:lineRule="auto"/>
        <w:ind w:leftChars="0"/>
        <w:jc w:val="left"/>
      </w:pPr>
    </w:p>
    <w:p w14:paraId="7DE2972C">
      <w:pPr>
        <w:numPr>
          <w:numId w:val="0"/>
        </w:numPr>
        <w:spacing w:line="240" w:lineRule="auto"/>
        <w:ind w:leftChars="0"/>
        <w:jc w:val="left"/>
      </w:pPr>
    </w:p>
    <w:p w14:paraId="3F9B59D4">
      <w:pPr>
        <w:numPr>
          <w:numId w:val="0"/>
        </w:numPr>
        <w:spacing w:line="240" w:lineRule="auto"/>
        <w:ind w:leftChars="0"/>
        <w:jc w:val="left"/>
      </w:pPr>
    </w:p>
    <w:p w14:paraId="0D3CF624">
      <w:pPr>
        <w:numPr>
          <w:numId w:val="0"/>
        </w:numPr>
        <w:spacing w:line="240" w:lineRule="auto"/>
        <w:ind w:leftChars="0"/>
        <w:jc w:val="left"/>
      </w:pPr>
    </w:p>
    <w:p w14:paraId="117D5BDA">
      <w:pPr>
        <w:numPr>
          <w:numId w:val="0"/>
        </w:numPr>
        <w:spacing w:line="240" w:lineRule="auto"/>
        <w:ind w:leftChars="0"/>
        <w:jc w:val="left"/>
      </w:pPr>
    </w:p>
    <w:p w14:paraId="0FF4FC48">
      <w:pPr>
        <w:numPr>
          <w:numId w:val="0"/>
        </w:numPr>
        <w:spacing w:line="240" w:lineRule="auto"/>
        <w:ind w:leftChars="0"/>
        <w:jc w:val="left"/>
      </w:pPr>
    </w:p>
    <w:p w14:paraId="1BAFA71D">
      <w:pPr>
        <w:numPr>
          <w:numId w:val="0"/>
        </w:numPr>
        <w:spacing w:line="240" w:lineRule="auto"/>
        <w:ind w:leftChars="0"/>
        <w:jc w:val="left"/>
        <w:rPr>
          <w:rFonts w:hint="default"/>
          <w:rtl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dashDotStroked" w:color="auto" w:sz="24" w:space="1"/>
        <w:left w:val="dashDotStroked" w:color="auto" w:sz="24" w:space="4"/>
        <w:bottom w:val="dashDotStroked" w:color="auto" w:sz="24" w:space="1"/>
        <w:right w:val="dashDotStroked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344CE0"/>
    <w:multiLevelType w:val="singleLevel"/>
    <w:tmpl w:val="DC344CE0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19F3227F"/>
    <w:multiLevelType w:val="singleLevel"/>
    <w:tmpl w:val="19F3227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56AEE5D"/>
    <w:multiLevelType w:val="singleLevel"/>
    <w:tmpl w:val="356AEE5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1776DCC"/>
    <w:multiLevelType w:val="singleLevel"/>
    <w:tmpl w:val="61776DC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31E91"/>
    <w:rsid w:val="05FA520A"/>
    <w:rsid w:val="230B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2025-12-29T04:53:00Z</dcterms:created>
  <dc:creator>ebtes</dc:creator>
  <cp:lastModifiedBy>ebtes</cp:lastModifiedBy>
  <dcterms:modified xsi:type="dcterms:W3CDTF">2025-12-29T07:37:54Z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BD14E3A365004125B38BE54A7F7C73A4_11</vt:lpwstr>
  </property>
</Properties>
</file>