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DFCB" w14:textId="77777777" w:rsidR="00FD646E" w:rsidRDefault="00FD646E" w:rsidP="00FD646E">
      <w:pPr>
        <w:pStyle w:val="Title"/>
      </w:pPr>
      <w:r>
        <w:t>Crowdfunding Summary</w:t>
      </w:r>
    </w:p>
    <w:p w14:paraId="43986CA0" w14:textId="77777777" w:rsidR="00FD646E" w:rsidRDefault="00FD646E" w:rsidP="00FD646E"/>
    <w:p w14:paraId="498C15F5" w14:textId="77777777" w:rsidR="00FD646E" w:rsidRDefault="00FD646E" w:rsidP="00FD646E">
      <w:pPr>
        <w:pStyle w:val="Heading1"/>
      </w:pPr>
      <w:r>
        <w:t>Conclusions:</w:t>
      </w:r>
    </w:p>
    <w:p w14:paraId="1E333E0F" w14:textId="77777777" w:rsidR="00FD646E" w:rsidRDefault="00FD646E" w:rsidP="00FD646E"/>
    <w:p w14:paraId="2EE08810" w14:textId="77777777" w:rsidR="00FD646E" w:rsidRDefault="00FD646E" w:rsidP="00FD646E">
      <w:pPr>
        <w:pStyle w:val="ListParagraph"/>
        <w:numPr>
          <w:ilvl w:val="0"/>
          <w:numId w:val="2"/>
        </w:numPr>
      </w:pPr>
      <w:r>
        <w:t>Campaigns in the film &amp; video, music, and theater categories were more likely to receive funding</w:t>
      </w:r>
      <w:r w:rsidR="007319C6">
        <w:t>.</w:t>
      </w:r>
    </w:p>
    <w:p w14:paraId="76D093A5" w14:textId="77777777" w:rsidR="007319C6" w:rsidRDefault="007319C6" w:rsidP="007319C6">
      <w:pPr>
        <w:pStyle w:val="ListParagraph"/>
      </w:pPr>
    </w:p>
    <w:p w14:paraId="3ABD05DF" w14:textId="77777777" w:rsidR="00FD646E" w:rsidRDefault="00845BA7" w:rsidP="00FD646E">
      <w:pPr>
        <w:pStyle w:val="ListParagraph"/>
        <w:numPr>
          <w:ilvl w:val="0"/>
          <w:numId w:val="2"/>
        </w:numPr>
      </w:pPr>
      <w:r>
        <w:t>Plays received significantly more funding than any other sub-category.</w:t>
      </w:r>
    </w:p>
    <w:p w14:paraId="00970944" w14:textId="77777777" w:rsidR="00845BA7" w:rsidRDefault="00845BA7" w:rsidP="00845BA7">
      <w:pPr>
        <w:pStyle w:val="ListParagraph"/>
      </w:pPr>
    </w:p>
    <w:p w14:paraId="3D4B3398" w14:textId="77777777" w:rsidR="00845BA7" w:rsidRDefault="00845BA7" w:rsidP="00FD646E">
      <w:pPr>
        <w:pStyle w:val="ListParagraph"/>
        <w:numPr>
          <w:ilvl w:val="0"/>
          <w:numId w:val="2"/>
        </w:numPr>
      </w:pPr>
      <w:r>
        <w:t>Investors were most active in the months of Jun – July</w:t>
      </w:r>
    </w:p>
    <w:p w14:paraId="09072969" w14:textId="77777777" w:rsidR="00845BA7" w:rsidRDefault="00845BA7" w:rsidP="00845BA7"/>
    <w:p w14:paraId="72CC6241" w14:textId="77777777" w:rsidR="00845BA7" w:rsidRDefault="00845BA7" w:rsidP="00845BA7">
      <w:pPr>
        <w:pStyle w:val="Heading1"/>
      </w:pPr>
      <w:r>
        <w:t>Limitations</w:t>
      </w:r>
    </w:p>
    <w:p w14:paraId="25E251E6" w14:textId="77777777" w:rsidR="00845BA7" w:rsidRDefault="00845BA7" w:rsidP="00845BA7"/>
    <w:p w14:paraId="766CA8D0" w14:textId="77777777" w:rsidR="00DE7BDA" w:rsidRDefault="00CE0CDD" w:rsidP="00845BA7">
      <w:r>
        <w:t>The provided</w:t>
      </w:r>
      <w:r w:rsidR="00845BA7">
        <w:t xml:space="preserve"> dataset</w:t>
      </w:r>
      <w:r>
        <w:t xml:space="preserve"> include</w:t>
      </w:r>
      <w:r w:rsidR="00DE7BDA">
        <w:t>s</w:t>
      </w:r>
      <w:r>
        <w:t xml:space="preserve"> the </w:t>
      </w:r>
      <w:r w:rsidR="00DE7BDA">
        <w:t xml:space="preserve">countries of those seeking funding, however we do not know the locations of the investors. </w:t>
      </w:r>
    </w:p>
    <w:p w14:paraId="41951F9C" w14:textId="77777777" w:rsidR="00C81C85" w:rsidRDefault="00DE7BDA" w:rsidP="00845BA7">
      <w:r>
        <w:t xml:space="preserve">The dataset also lacks demographics of investors, which might be the most important indicator as to the success or failure of a campaign. </w:t>
      </w:r>
    </w:p>
    <w:p w14:paraId="10EA7AD1" w14:textId="77777777" w:rsidR="00CE0CDD" w:rsidRDefault="00CE0CDD" w:rsidP="00845BA7">
      <w:r>
        <w:t xml:space="preserve">The dataset also ends in the year 2020. Further information post-COVID would be required to analyze </w:t>
      </w:r>
      <w:r w:rsidR="00DE7BDA">
        <w:t>how investor’s behaviors might have shifted in recent years.</w:t>
      </w:r>
    </w:p>
    <w:p w14:paraId="0E7660EC" w14:textId="77777777" w:rsidR="00CE0CDD" w:rsidRDefault="00CE0CDD" w:rsidP="00845BA7"/>
    <w:p w14:paraId="6E70EBAA" w14:textId="77777777" w:rsidR="00845BA7" w:rsidRDefault="00CE0CDD" w:rsidP="00C81C85">
      <w:pPr>
        <w:pStyle w:val="Heading1"/>
      </w:pPr>
      <w:r>
        <w:t>Additional Information</w:t>
      </w:r>
    </w:p>
    <w:p w14:paraId="7D0DBFDB" w14:textId="77777777" w:rsidR="00CE0CDD" w:rsidRDefault="00CE0CDD" w:rsidP="00CE0CDD">
      <w:pPr>
        <w:pStyle w:val="NoSpacing"/>
      </w:pPr>
    </w:p>
    <w:p w14:paraId="1386325E" w14:textId="622B4187" w:rsidR="00CE0CDD" w:rsidRDefault="00CE0CDD" w:rsidP="00CE0CDD">
      <w:pPr>
        <w:pStyle w:val="NoSpacing"/>
      </w:pPr>
      <w:r>
        <w:t>A table comparing the success of a campaign, to the amount of time between the launch date and deadline date would be valuable insight.</w:t>
      </w:r>
      <w:r w:rsidR="008E0DDB">
        <w:t xml:space="preserve"> This would help fund-seekers better evaluate the potential benefits of shortening the deadline to create a sense of urgency, or perhaps if it might be more beneficial to give more time to investors.</w:t>
      </w:r>
    </w:p>
    <w:p w14:paraId="1E46F2BA" w14:textId="77777777" w:rsidR="00DE7BDA" w:rsidRDefault="00DE7BDA" w:rsidP="00CE0CDD">
      <w:pPr>
        <w:pStyle w:val="NoSpacing"/>
      </w:pPr>
    </w:p>
    <w:p w14:paraId="22DA945A" w14:textId="6823FDA9" w:rsidR="00DE7BDA" w:rsidRPr="00CE0CDD" w:rsidRDefault="00DE7BDA" w:rsidP="00CE0CDD">
      <w:pPr>
        <w:pStyle w:val="NoSpacing"/>
      </w:pPr>
      <w:r>
        <w:t xml:space="preserve">It would also be helpful to create a table comparing the success rate to country of origin, to further break down in interests of investors in various locations. This way, fund-seekers might focus their marketing/campaign efforts to the </w:t>
      </w:r>
      <w:r w:rsidR="004B5E27">
        <w:t>appropriate areas</w:t>
      </w:r>
      <w:r>
        <w:t>.</w:t>
      </w:r>
    </w:p>
    <w:sectPr w:rsidR="00DE7BDA" w:rsidRPr="00CE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7B01"/>
    <w:multiLevelType w:val="hybridMultilevel"/>
    <w:tmpl w:val="EB1E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E4603"/>
    <w:multiLevelType w:val="hybridMultilevel"/>
    <w:tmpl w:val="D574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32306">
    <w:abstractNumId w:val="1"/>
  </w:num>
  <w:num w:numId="2" w16cid:durableId="200758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6E"/>
    <w:rsid w:val="000406A7"/>
    <w:rsid w:val="004B5E27"/>
    <w:rsid w:val="007319C6"/>
    <w:rsid w:val="00845BA7"/>
    <w:rsid w:val="008E0DDB"/>
    <w:rsid w:val="00C81C85"/>
    <w:rsid w:val="00CE0CDD"/>
    <w:rsid w:val="00DE7BDA"/>
    <w:rsid w:val="00FD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3B4C"/>
  <w15:chartTrackingRefBased/>
  <w15:docId w15:val="{530F74D8-C4EE-4719-9980-2D738A4C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C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646E"/>
    <w:pPr>
      <w:ind w:left="720"/>
      <w:contextualSpacing/>
    </w:pPr>
  </w:style>
  <w:style w:type="paragraph" w:styleId="NoSpacing">
    <w:name w:val="No Spacing"/>
    <w:uiPriority w:val="1"/>
    <w:qFormat/>
    <w:rsid w:val="00CE0CDD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Ebun David</dc:creator>
  <cp:keywords/>
  <dc:description/>
  <cp:lastModifiedBy>Ebun David</cp:lastModifiedBy>
  <cp:revision>5</cp:revision>
  <dcterms:created xsi:type="dcterms:W3CDTF">2023-02-25T01:38:00Z</dcterms:created>
  <dcterms:modified xsi:type="dcterms:W3CDTF">2023-02-25T02:47:00Z</dcterms:modified>
</cp:coreProperties>
</file>