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color w:val="1B4F8C"/>
          <w:sz w:val="52"/>
          <w:szCs w:val="52"/>
        </w:rPr>
        <w:t xml:space="preserve">THE HYPERHIDROSIS WARRIOR'S MANUAL</w:t>
      </w:r>
    </w:p>
    <w:p>
      <w:pPr>
        <w:spacing w:before="120" w:after="240"/>
        <w:jc w:val="center"/>
      </w:pPr>
      <w:r>
        <w:rPr>
          <w:rFonts w:ascii="Arial" w:cs="Arial" w:eastAsia="Arial" w:hAnsi="Arial"/>
          <w:i/>
          <w:iCs/>
          <w:color w:val="2E75B6"/>
          <w:sz w:val="28"/>
          <w:szCs w:val="28"/>
        </w:rPr>
        <w:t xml:space="preserve">Clinical Deep-Dives &amp; Practical Management Strategies</w:t>
      </w:r>
    </w:p>
    <w:p>
      <w:pPr>
        <w:spacing w:before="120" w:after="480"/>
        <w:jc w:val="center"/>
      </w:pPr>
      <w:r>
        <w:rPr>
          <w:rFonts w:ascii="Arial" w:cs="Arial" w:eastAsia="Arial" w:hAnsi="Arial"/>
          <w:color w:val="555555"/>
          <w:sz w:val="22"/>
          <w:szCs w:val="22"/>
        </w:rPr>
        <w:t xml:space="preserve">Advanced Pathophysiology, Differential Diagnosis, and Evidence-Based Treatment Protocols for Primary and Secondary Hyperhidrosis</w:t>
      </w:r>
    </w:p>
    <w:p>
      <w:pPr>
        <w:pBdr>
          <w:bottom w:val="single" w:color="2E75B6" w:sz="6" w:space="1"/>
        </w:pBdr>
        <w:spacing w:before="240" w:after="240"/>
      </w:pPr>
      <w:r>
        <w:t xml:space="preserve"/>
      </w:r>
    </w:p>
    <w:p>
      <w:pPr>
        <w:spacing w:before="240" w:after="120"/>
        <w:jc w:val="center"/>
      </w:pPr>
      <w:r>
        <w:rPr>
          <w:rFonts w:ascii="Arial" w:cs="Arial" w:eastAsia="Arial" w:hAnsi="Arial"/>
          <w:sz w:val="22"/>
          <w:szCs w:val="22"/>
        </w:rPr>
        <w:t xml:space="preserve">A Comprehensive Clinical Resource for Healthcare Providers and Informed Patients</w:t>
      </w:r>
    </w:p>
    <w:p>
      <w:pPr>
        <w:spacing w:before="120" w:after="240"/>
        <w:jc w:val="center"/>
      </w:pPr>
      <w:r>
        <w:rPr>
          <w:rFonts w:ascii="Arial" w:cs="Arial" w:eastAsia="Arial" w:hAnsi="Arial"/>
          <w:b/>
          <w:bCs/>
          <w:color w:val="1B4F8C"/>
          <w:sz w:val="26"/>
          <w:szCs w:val="26"/>
        </w:rPr>
        <w:t xml:space="preserve">Second Edition — 2026</w:t>
      </w:r>
    </w:p>
    <w:p>
      <w:pPr>
        <w:spacing w:before="480" w:after="120"/>
        <w:jc w:val="center"/>
      </w:pPr>
      <w:r>
        <w:rPr>
          <w:rFonts w:ascii="Arial" w:cs="Arial" w:eastAsia="Arial" w:hAnsi="Arial"/>
          <w:color w:val="888888"/>
          <w:sz w:val="20"/>
          <w:szCs w:val="20"/>
        </w:rPr>
        <w:t xml:space="preserve">Powered by Hyper AI | SweatSmart</w:t>
      </w:r>
    </w:p>
    <w:p>
      <w:r>
        <w:br w:type="page"/>
      </w:r>
    </w:p>
    <w:p>
      <w:pPr>
        <w:pStyle w:val="Heading1"/>
        <w:spacing w:before="480" w:after="240"/>
      </w:pPr>
      <w:r>
        <w:rPr>
          <w:rFonts w:ascii="Arial" w:cs="Arial" w:eastAsia="Arial" w:hAnsi="Arial"/>
          <w:b/>
          <w:bCs/>
          <w:color w:val="1B4F8C"/>
          <w:sz w:val="36"/>
          <w:szCs w:val="36"/>
        </w:rPr>
        <w:t xml:space="preserve">Preface and Introduction</w:t>
      </w:r>
    </w:p>
    <w:p>
      <w:pPr>
        <w:spacing w:before="120" w:after="120"/>
      </w:pPr>
      <w:r>
        <w:rPr>
          <w:rFonts w:ascii="Arial" w:cs="Arial" w:eastAsia="Arial" w:hAnsi="Arial"/>
          <w:sz w:val="22"/>
          <w:szCs w:val="22"/>
        </w:rPr>
        <w:t xml:space="preserve">Hyperhidrosis — excessive sweating beyond physiological thermoregulatory needs — affects approximately 4.8% of the global population, yet remains one of the most underdiagnosed and undertreated conditions in modern medicine. This manual represents a paradigm shift in how we approach hyperhidrosis management. Rather than treating excessive sweating as an isolated symptom, we explore the cascading physiological consequences that transform a dermatological concern into a multisystem challenge.</w:t>
      </w:r>
    </w:p>
    <w:p>
      <w:pPr>
        <w:spacing w:before="120" w:after="120"/>
      </w:pPr>
      <w:r>
        <w:rPr>
          <w:rFonts w:ascii="Arial" w:cs="Arial" w:eastAsia="Arial" w:hAnsi="Arial"/>
          <w:sz w:val="22"/>
          <w:szCs w:val="22"/>
        </w:rPr>
        <w:t xml:space="preserve">To all hyperhidrosis warriors: May this resource provide clarity, validation, and practical tools for your journey toward effective management and improved quality of life.</w:t>
      </w:r>
    </w:p>
    <w:p>
      <w:r>
        <w:br w:type="page"/>
      </w:r>
    </w:p>
    <w:p>
      <w:pPr>
        <w:pStyle w:val="Heading1"/>
        <w:spacing w:before="480" w:after="240"/>
      </w:pPr>
      <w:r>
        <w:rPr>
          <w:rFonts w:ascii="Arial" w:cs="Arial" w:eastAsia="Arial" w:hAnsi="Arial"/>
          <w:b/>
          <w:bCs/>
          <w:color w:val="1B4F8C"/>
          <w:sz w:val="36"/>
          <w:szCs w:val="36"/>
        </w:rPr>
        <w:t xml:space="preserve">Chapter 1: The Anatomy of a Warrior</w:t>
      </w:r>
    </w:p>
    <w:p>
      <w:pPr>
        <w:pStyle w:val="Heading2"/>
        <w:spacing w:before="360" w:after="180"/>
      </w:pPr>
      <w:r>
        <w:rPr>
          <w:rFonts w:ascii="Arial" w:cs="Arial" w:eastAsia="Arial" w:hAnsi="Arial"/>
          <w:b/>
          <w:bCs/>
          <w:color w:val="2E75B6"/>
          <w:sz w:val="28"/>
          <w:szCs w:val="28"/>
        </w:rPr>
        <w:t xml:space="preserve">1.1 Introduction: Understanding Your Body's Sweat Response</w:t>
      </w:r>
    </w:p>
    <w:p>
      <w:pPr>
        <w:spacing w:before="180" w:after="180"/>
        <w:ind w:left="720" w:right="720"/>
      </w:pPr>
      <w:r>
        <w:rPr>
          <w:rFonts w:ascii="Arial" w:cs="Arial" w:eastAsia="Arial" w:hAnsi="Arial"/>
          <w:i/>
          <w:iCs/>
          <w:color w:val="555555"/>
          <w:sz w:val="22"/>
          <w:szCs w:val="22"/>
        </w:rPr>
        <w:t xml:space="preserve">"I've been told my whole life that I just sweat more than other people. But no one ever explained why. Understanding the anatomy changed everything for me — it gave me a framework to understand my body instead of just fighting against it."</w:t>
      </w:r>
    </w:p>
    <w:p>
      <w:pPr>
        <w:spacing w:before="120" w:after="120"/>
      </w:pPr>
      <w:r>
        <w:rPr>
          <w:rFonts w:ascii="Arial" w:cs="Arial" w:eastAsia="Arial" w:hAnsi="Arial"/>
          <w:sz w:val="22"/>
          <w:szCs w:val="22"/>
        </w:rPr>
        <w:t xml:space="preserve">Understanding the anatomical and physiological basis of hyperhidrosis transforms it from a mysterious affliction into a comprehensible medical condition with rational treatment approaches. This chapter provides the foundational knowledge every hyperhidrosis warrior needs — not simplified analogies, but the actual science of how and why your body produces excessive sweat.</w:t>
      </w:r>
    </w:p>
    <w:p>
      <w:pPr>
        <w:pStyle w:val="Heading3"/>
        <w:spacing w:before="240" w:after="120"/>
      </w:pPr>
      <w:r>
        <w:rPr>
          <w:rFonts w:ascii="Arial" w:cs="Arial" w:eastAsia="Arial" w:hAnsi="Arial"/>
          <w:b/>
          <w:bCs/>
          <w:color w:val="1A1A2E"/>
          <w:sz w:val="24"/>
          <w:szCs w:val="24"/>
        </w:rPr>
        <w:t xml:space="preserve">The Scope of the Problem</w:t>
      </w:r>
    </w:p>
    <w:p>
      <w:pPr>
        <w:spacing w:before="120" w:after="120"/>
      </w:pPr>
      <w:r>
        <w:rPr>
          <w:rFonts w:ascii="Arial" w:cs="Arial" w:eastAsia="Arial" w:hAnsi="Arial"/>
          <w:sz w:val="22"/>
          <w:szCs w:val="22"/>
        </w:rPr>
        <w:t xml:space="preserve">Primary focal hyperhidrosis affects approximately 4.8% of the global population, translating to over 367 million people worldwide. Despite this substantial prevalence, hyperhidrosis remains dramatically underdiagnosed and undertreated:</w:t>
      </w:r>
    </w:p>
    <w:p>
      <w:pPr>
        <w:pStyle w:val="ListParagraph"/>
        <w:numPr>
          <w:ilvl w:val="0"/>
          <w:numId w:val="2"/>
        </w:numPr>
        <w:spacing w:before="60" w:after="60"/>
      </w:pPr>
      <w:r>
        <w:rPr>
          <w:rFonts w:ascii="Arial" w:cs="Arial" w:eastAsia="Arial" w:hAnsi="Arial"/>
          <w:sz w:val="22"/>
          <w:szCs w:val="22"/>
        </w:rPr>
        <w:t xml:space="preserve">Only 27% of affected individuals seek medical treatment</w:t>
      </w:r>
    </w:p>
    <w:p>
      <w:pPr>
        <w:pStyle w:val="ListParagraph"/>
        <w:numPr>
          <w:ilvl w:val="0"/>
          <w:numId w:val="2"/>
        </w:numPr>
        <w:spacing w:before="60" w:after="60"/>
      </w:pPr>
      <w:r>
        <w:rPr>
          <w:rFonts w:ascii="Arial" w:cs="Arial" w:eastAsia="Arial" w:hAnsi="Arial"/>
          <w:sz w:val="22"/>
          <w:szCs w:val="22"/>
        </w:rPr>
        <w:t xml:space="preserve">Average time from symptom onset to diagnosis: 9.5 years</w:t>
      </w:r>
    </w:p>
    <w:p>
      <w:pPr>
        <w:pStyle w:val="ListParagraph"/>
        <w:numPr>
          <w:ilvl w:val="0"/>
          <w:numId w:val="2"/>
        </w:numPr>
        <w:spacing w:before="60" w:after="60"/>
      </w:pPr>
      <w:r>
        <w:rPr>
          <w:rFonts w:ascii="Arial" w:cs="Arial" w:eastAsia="Arial" w:hAnsi="Arial"/>
          <w:sz w:val="22"/>
          <w:szCs w:val="22"/>
        </w:rPr>
        <w:t xml:space="preserve">38% of patients report that their primary care physician dismissed their concerns</w:t>
      </w:r>
    </w:p>
    <w:p>
      <w:pPr>
        <w:pStyle w:val="ListParagraph"/>
        <w:numPr>
          <w:ilvl w:val="0"/>
          <w:numId w:val="2"/>
        </w:numPr>
        <w:spacing w:before="60" w:after="60"/>
      </w:pPr>
      <w:r>
        <w:rPr>
          <w:rFonts w:ascii="Arial" w:cs="Arial" w:eastAsia="Arial" w:hAnsi="Arial"/>
          <w:sz w:val="22"/>
          <w:szCs w:val="22"/>
        </w:rPr>
        <w:t xml:space="preserve">51% of patients were unaware that medical treatments existed</w:t>
      </w:r>
    </w:p>
    <w:p>
      <w:pPr>
        <w:pStyle w:val="Heading2"/>
        <w:spacing w:before="360" w:after="180"/>
      </w:pPr>
      <w:r>
        <w:rPr>
          <w:rFonts w:ascii="Arial" w:cs="Arial" w:eastAsia="Arial" w:hAnsi="Arial"/>
          <w:b/>
          <w:bCs/>
          <w:color w:val="2E75B6"/>
          <w:sz w:val="28"/>
          <w:szCs w:val="28"/>
        </w:rPr>
        <w:t xml:space="preserve">1.2 Eccrine vs. Apocrine Glands: Structure and Function</w:t>
      </w:r>
    </w:p>
    <w:p>
      <w:pPr>
        <w:spacing w:before="120" w:after="120"/>
      </w:pPr>
      <w:r>
        <w:rPr>
          <w:rFonts w:ascii="Arial" w:cs="Arial" w:eastAsia="Arial" w:hAnsi="Arial"/>
          <w:sz w:val="22"/>
          <w:szCs w:val="22"/>
        </w:rPr>
        <w:t xml:space="preserve">The human body contains two distinct types of sweat glands. Primary focal hyperhidrosis involves eccrine glands exclusively — understanding this distinction is essential for accurate diagnosis and treatment.</w:t>
      </w:r>
    </w:p>
    <w:p>
      <w:pPr>
        <w:pStyle w:val="Heading3"/>
        <w:spacing w:before="240" w:after="120"/>
      </w:pPr>
      <w:r>
        <w:rPr>
          <w:rFonts w:ascii="Arial" w:cs="Arial" w:eastAsia="Arial" w:hAnsi="Arial"/>
          <w:b/>
          <w:bCs/>
          <w:color w:val="1A1A2E"/>
          <w:sz w:val="24"/>
          <w:szCs w:val="24"/>
        </w:rPr>
        <w:t xml:space="preserve">Eccrine Sweat Glands: The Primary Players</w:t>
      </w:r>
    </w:p>
    <w:p>
      <w:pPr>
        <w:spacing w:before="120" w:after="120"/>
      </w:pPr>
      <w:r>
        <w:rPr>
          <w:rFonts w:ascii="Arial" w:cs="Arial" w:eastAsia="Arial" w:hAnsi="Arial"/>
          <w:sz w:val="22"/>
          <w:szCs w:val="22"/>
        </w:rPr>
        <w:t xml:space="preserve">Eccrine glands are distributed across nearly the entire body surface with marked regional variation. Palms and soles contain the highest density at 600-700 glands per cm², compared to the trunk at 60-80 glands per cm². The average adult has 2-4 million eccrine glands capable of producing up to 10-14 litres of sweat per day under extreme conditions.</w:t>
      </w:r>
    </w:p>
    <w:p>
      <w:pPr>
        <w:spacing w:before="120" w:after="120"/>
      </w:pPr>
      <w:r>
        <w:rPr>
          <w:rFonts w:ascii="Arial" w:cs="Arial" w:eastAsia="Arial" w:hAnsi="Arial"/>
          <w:sz w:val="22"/>
          <w:szCs w:val="22"/>
        </w:rPr>
        <w:t xml:space="preserve">Each eccrine gland consists of a secretory coil situated in the deep dermis and an excretory duct that opens directly onto the skin surface. Critically, eccrine glands in primary focal hyperhidrosis are structurally and histologically normal — the pathology lies in their neural control, not in gland structure.</w:t>
      </w:r>
    </w:p>
    <w:p>
      <w:pPr>
        <w:pStyle w:val="Heading3"/>
        <w:spacing w:before="240" w:after="120"/>
      </w:pPr>
      <w:r>
        <w:rPr>
          <w:rFonts w:ascii="Arial" w:cs="Arial" w:eastAsia="Arial" w:hAnsi="Arial"/>
          <w:b/>
          <w:bCs/>
          <w:color w:val="1A1A2E"/>
          <w:sz w:val="24"/>
          <w:szCs w:val="24"/>
        </w:rPr>
        <w:t xml:space="preserve">Apocrine Sweat Glands: The Secondary Players</w:t>
      </w:r>
    </w:p>
    <w:p>
      <w:pPr>
        <w:spacing w:before="120" w:after="120"/>
      </w:pPr>
      <w:r>
        <w:rPr>
          <w:rFonts w:ascii="Arial" w:cs="Arial" w:eastAsia="Arial" w:hAnsi="Arial"/>
          <w:sz w:val="22"/>
          <w:szCs w:val="22"/>
        </w:rPr>
        <w:t xml:space="preserve">Apocrine glands have limited distribution confined to the axillae, anogenital region, and areolae. They are absent from palms and soles. Unlike eccrine glands, they are adrenergically innervated, open into hair follicles, and produce a viscous protein-rich secretion that becomes odorous through bacterial metabolism. They play no role in primary focal hyperhidrosis.</w:t>
      </w:r>
    </w:p>
    <w:p>
      <w:pPr>
        <w:pStyle w:val="Heading2"/>
        <w:spacing w:before="360" w:after="180"/>
      </w:pPr>
      <w:r>
        <w:rPr>
          <w:rFonts w:ascii="Arial" w:cs="Arial" w:eastAsia="Arial" w:hAnsi="Arial"/>
          <w:b/>
          <w:bCs/>
          <w:color w:val="2E75B6"/>
          <w:sz w:val="28"/>
          <w:szCs w:val="28"/>
        </w:rPr>
        <w:t xml:space="preserve">1.3 The Cholinergic Sympathetic Pathway</w:t>
      </w:r>
    </w:p>
    <w:p>
      <w:pPr>
        <w:spacing w:before="120" w:after="120"/>
      </w:pPr>
      <w:r>
        <w:rPr>
          <w:rFonts w:ascii="Arial" w:cs="Arial" w:eastAsia="Arial" w:hAnsi="Arial"/>
          <w:sz w:val="22"/>
          <w:szCs w:val="22"/>
        </w:rPr>
        <w:t xml:space="preserve">Eccrine sweat glands are innervated by sympathetic nerves that use acetylcholine instead of norepinephrine — a unique exception to typical sympathetic physiology. This cholinergic sympathetic pathway is the central mechanism of hyperhidrosis and the target of most treatments.</w:t>
      </w:r>
    </w:p>
    <w:p>
      <w:pPr>
        <w:spacing w:before="120" w:after="120"/>
      </w:pPr>
      <w:r>
        <w:rPr>
          <w:rFonts w:ascii="Arial" w:cs="Arial" w:eastAsia="Arial" w:hAnsi="Arial"/>
          <w:sz w:val="22"/>
          <w:szCs w:val="22"/>
        </w:rPr>
        <w:t xml:space="preserve">The pathway involves preganglionic neurons in the spinal cord (T1-L2) releasing acetylcholine onto postganglionic neurons in sympathetic ganglia. Those postganglionic neurons then release acetylcholine at the sweat gland, where it binds to muscarinic M3 receptors to trigger sweat secretion. This explains why anticholinergic medications are effective, why botulinum toxin blocks sweat production, and why sympathectomy works.</w:t>
      </w:r>
    </w:p>
    <w:p>
      <w:pPr>
        <w:pStyle w:val="Heading2"/>
        <w:spacing w:before="360" w:after="180"/>
      </w:pPr>
      <w:r>
        <w:rPr>
          <w:rFonts w:ascii="Arial" w:cs="Arial" w:eastAsia="Arial" w:hAnsi="Arial"/>
          <w:b/>
          <w:bCs/>
          <w:color w:val="2E75B6"/>
          <w:sz w:val="28"/>
          <w:szCs w:val="28"/>
        </w:rPr>
        <w:t xml:space="preserve">1.4 Why Primary Focal Hyperhidrosis Is Neurological</w:t>
      </w:r>
    </w:p>
    <w:p>
      <w:pPr>
        <w:spacing w:before="120" w:after="120"/>
      </w:pPr>
      <w:r>
        <w:rPr>
          <w:rFonts w:ascii="Arial" w:cs="Arial" w:eastAsia="Arial" w:hAnsi="Arial"/>
          <w:sz w:val="22"/>
          <w:szCs w:val="22"/>
        </w:rPr>
        <w:t xml:space="preserve">A fundamental misconception persists: hyperhidrosis is often classified as a dermatological condition when it is, in fact, a neurological disorder. The evidence is compelling:</w:t>
      </w:r>
    </w:p>
    <w:p>
      <w:pPr>
        <w:pStyle w:val="ListParagraph"/>
        <w:numPr>
          <w:ilvl w:val="0"/>
          <w:numId w:val="2"/>
        </w:numPr>
        <w:spacing w:before="60" w:after="60"/>
      </w:pPr>
      <w:r>
        <w:rPr>
          <w:rFonts w:ascii="Arial" w:cs="Arial" w:eastAsia="Arial" w:hAnsi="Arial"/>
          <w:sz w:val="22"/>
          <w:szCs w:val="22"/>
        </w:rPr>
        <w:t xml:space="preserve">Eccrine sweat glands are structurally normal — the pathology is in neural control</w:t>
      </w:r>
    </w:p>
    <w:p>
      <w:pPr>
        <w:pStyle w:val="ListParagraph"/>
        <w:numPr>
          <w:ilvl w:val="0"/>
          <w:numId w:val="2"/>
        </w:numPr>
        <w:spacing w:before="60" w:after="60"/>
      </w:pPr>
      <w:r>
        <w:rPr>
          <w:rFonts w:ascii="Arial" w:cs="Arial" w:eastAsia="Arial" w:hAnsi="Arial"/>
          <w:sz w:val="22"/>
          <w:szCs w:val="22"/>
        </w:rPr>
        <w:t xml:space="preserve">Microneurography studies show increased sympathetic nerve firing frequency in hyperhidrosis patients</w:t>
      </w:r>
    </w:p>
    <w:p>
      <w:pPr>
        <w:pStyle w:val="ListParagraph"/>
        <w:numPr>
          <w:ilvl w:val="0"/>
          <w:numId w:val="2"/>
        </w:numPr>
        <w:spacing w:before="60" w:after="60"/>
      </w:pPr>
      <w:r>
        <w:rPr>
          <w:rFonts w:ascii="Arial" w:cs="Arial" w:eastAsia="Arial" w:hAnsi="Arial"/>
          <w:sz w:val="22"/>
          <w:szCs w:val="22"/>
        </w:rPr>
        <w:t xml:space="preserve">Functional neuroimaging reveals hyperactivation of the insular cortex, anterior cingulate cortex, hypothalamus, and amygdala</w:t>
      </w:r>
    </w:p>
    <w:p>
      <w:pPr>
        <w:pStyle w:val="ListParagraph"/>
        <w:numPr>
          <w:ilvl w:val="0"/>
          <w:numId w:val="2"/>
        </w:numPr>
        <w:spacing w:before="60" w:after="60"/>
      </w:pPr>
      <w:r>
        <w:rPr>
          <w:rFonts w:ascii="Arial" w:cs="Arial" w:eastAsia="Arial" w:hAnsi="Arial"/>
          <w:sz w:val="22"/>
          <w:szCs w:val="22"/>
        </w:rPr>
        <w:t xml:space="preserve">Emotional sweating pathways are hyperactive with a lowered activation threshold</w:t>
      </w:r>
    </w:p>
    <w:p>
      <w:pPr>
        <w:pStyle w:val="ListParagraph"/>
        <w:numPr>
          <w:ilvl w:val="0"/>
          <w:numId w:val="2"/>
        </w:numPr>
        <w:spacing w:before="60" w:after="60"/>
      </w:pPr>
      <w:r>
        <w:rPr>
          <w:rFonts w:ascii="Arial" w:cs="Arial" w:eastAsia="Arial" w:hAnsi="Arial"/>
          <w:sz w:val="22"/>
          <w:szCs w:val="22"/>
        </w:rPr>
        <w:t xml:space="preserve">Neurological interventions (sympathectomy, anticholinergics, botulinum toxin) are the most effective treatments</w:t>
      </w:r>
    </w:p>
    <w:p>
      <w:pPr>
        <w:pStyle w:val="ListParagraph"/>
        <w:numPr>
          <w:ilvl w:val="0"/>
          <w:numId w:val="2"/>
        </w:numPr>
        <w:spacing w:before="60" w:after="60"/>
      </w:pPr>
      <w:r>
        <w:rPr>
          <w:rFonts w:ascii="Arial" w:cs="Arial" w:eastAsia="Arial" w:hAnsi="Arial"/>
          <w:sz w:val="22"/>
          <w:szCs w:val="22"/>
        </w:rPr>
        <w:t xml:space="preserve">Genetic factors likely involve neural signaling pathways, not sweat gland biology</w:t>
      </w:r>
    </w:p>
    <w:p>
      <w:pPr>
        <w:spacing w:before="120" w:after="120"/>
      </w:pPr>
      <w:r>
        <w:rPr>
          <w:rFonts w:ascii="Arial" w:cs="Arial" w:eastAsia="Arial" w:hAnsi="Arial"/>
          <w:sz w:val="22"/>
          <w:szCs w:val="22"/>
        </w:rPr>
        <w:t xml:space="preserve">Classifying hyperhidrosis as dermatological is analogous to classifying Parkinson's disease as a musculoskeletal disorder because it causes tremor. The visible manifestation is on the skin; the primary pathology is in the nervous system.</w:t>
      </w:r>
    </w:p>
    <w:p>
      <w:pPr>
        <w:pStyle w:val="Heading2"/>
        <w:spacing w:before="360" w:after="180"/>
      </w:pPr>
      <w:r>
        <w:rPr>
          <w:rFonts w:ascii="Arial" w:cs="Arial" w:eastAsia="Arial" w:hAnsi="Arial"/>
          <w:b/>
          <w:bCs/>
          <w:color w:val="2E75B6"/>
          <w:sz w:val="28"/>
          <w:szCs w:val="28"/>
        </w:rPr>
        <w:t xml:space="preserve">1.5 The Complete Sympathetic Pathway: Brain to Sweat Gland</w:t>
      </w:r>
    </w:p>
    <w:p>
      <w:pPr>
        <w:spacing w:before="120" w:after="120"/>
      </w:pPr>
      <w:r>
        <w:rPr>
          <w:rFonts w:ascii="Arial" w:cs="Arial" w:eastAsia="Arial" w:hAnsi="Arial"/>
          <w:sz w:val="22"/>
          <w:szCs w:val="22"/>
        </w:rPr>
        <w:t xml:space="preserve">The pathway controlling eccrine sweat glands involves four hierarchical levels:</w:t>
      </w:r>
    </w:p>
    <w:p>
      <w:pPr>
        <w:pStyle w:val="Heading3"/>
        <w:spacing w:before="240" w:after="120"/>
      </w:pPr>
      <w:r>
        <w:rPr>
          <w:rFonts w:ascii="Arial" w:cs="Arial" w:eastAsia="Arial" w:hAnsi="Arial"/>
          <w:b/>
          <w:bCs/>
          <w:color w:val="1A1A2E"/>
          <w:sz w:val="24"/>
          <w:szCs w:val="24"/>
        </w:rPr>
        <w:t xml:space="preserve">Level 1: Cortical and Limbic Centers</w:t>
      </w:r>
    </w:p>
    <w:p>
      <w:pPr>
        <w:spacing w:before="120" w:after="120"/>
      </w:pPr>
      <w:r>
        <w:rPr>
          <w:rFonts w:ascii="Arial" w:cs="Arial" w:eastAsia="Arial" w:hAnsi="Arial"/>
          <w:sz w:val="22"/>
          <w:szCs w:val="22"/>
        </w:rPr>
        <w:t xml:space="preserve">The insular cortex links emotional states to autonomic responses and is hyperactivated in hyperhidrosis patients. The amygdala detects threats and triggers the fight-or-flight sympathetic response. The anterior cingulate cortex regulates emotion and monitors bodily sensations. The prefrontal cortex provides inhibitory control — strengthened by CBT and mindfulness.</w:t>
      </w:r>
    </w:p>
    <w:p>
      <w:pPr>
        <w:pStyle w:val="Heading3"/>
        <w:spacing w:before="240" w:after="120"/>
      </w:pPr>
      <w:r>
        <w:rPr>
          <w:rFonts w:ascii="Arial" w:cs="Arial" w:eastAsia="Arial" w:hAnsi="Arial"/>
          <w:b/>
          <w:bCs/>
          <w:color w:val="1A1A2E"/>
          <w:sz w:val="24"/>
          <w:szCs w:val="24"/>
        </w:rPr>
        <w:t xml:space="preserve">Level 2: Hypothalamus and Brainstem</w:t>
      </w:r>
    </w:p>
    <w:p>
      <w:pPr>
        <w:spacing w:before="120" w:after="120"/>
      </w:pPr>
      <w:r>
        <w:rPr>
          <w:rFonts w:ascii="Arial" w:cs="Arial" w:eastAsia="Arial" w:hAnsi="Arial"/>
          <w:sz w:val="22"/>
          <w:szCs w:val="22"/>
        </w:rPr>
        <w:t xml:space="preserve">The hypothalamus regulates the sweating set-point and coordinates the stress response. The brainstem (particularly the rostral ventrolateral medulla) drives sympathetic outflow to sweat glands. In hyperhidrosis, the threshold for activation at this level appears lowered.</w:t>
      </w:r>
    </w:p>
    <w:p>
      <w:pPr>
        <w:pStyle w:val="Heading3"/>
        <w:spacing w:before="240" w:after="120"/>
      </w:pPr>
      <w:r>
        <w:rPr>
          <w:rFonts w:ascii="Arial" w:cs="Arial" w:eastAsia="Arial" w:hAnsi="Arial"/>
          <w:b/>
          <w:bCs/>
          <w:color w:val="1A1A2E"/>
          <w:sz w:val="24"/>
          <w:szCs w:val="24"/>
        </w:rPr>
        <w:t xml:space="preserve">Level 3: Spinal Cord — Preganglionic Neurons</w:t>
      </w:r>
    </w:p>
    <w:p>
      <w:pPr>
        <w:spacing w:before="120" w:after="120"/>
      </w:pPr>
      <w:r>
        <w:rPr>
          <w:rFonts w:ascii="Arial" w:cs="Arial" w:eastAsia="Arial" w:hAnsi="Arial"/>
          <w:sz w:val="22"/>
          <w:szCs w:val="22"/>
        </w:rPr>
        <w:t xml:space="preserve">Preganglionic sympathetic neurons in the intermediolateral cell column (T1-L2) receive descending signals and relay them to sympathetic ganglia. T2-T3 controls palmar sweating; T3-T4 controls axillary sweating — which is why sympathectomy targets these levels.</w:t>
      </w:r>
    </w:p>
    <w:p>
      <w:pPr>
        <w:pStyle w:val="Heading3"/>
        <w:spacing w:before="240" w:after="120"/>
      </w:pPr>
      <w:r>
        <w:rPr>
          <w:rFonts w:ascii="Arial" w:cs="Arial" w:eastAsia="Arial" w:hAnsi="Arial"/>
          <w:b/>
          <w:bCs/>
          <w:color w:val="1A1A2E"/>
          <w:sz w:val="24"/>
          <w:szCs w:val="24"/>
        </w:rPr>
        <w:t xml:space="preserve">Level 4: Sympathetic Ganglia and Peripheral Nerves</w:t>
      </w:r>
    </w:p>
    <w:p>
      <w:pPr>
        <w:spacing w:before="120" w:after="120"/>
      </w:pPr>
      <w:r>
        <w:rPr>
          <w:rFonts w:ascii="Arial" w:cs="Arial" w:eastAsia="Arial" w:hAnsi="Arial"/>
          <w:sz w:val="22"/>
          <w:szCs w:val="22"/>
        </w:rPr>
        <w:t xml:space="preserve">Postganglionic neurons in the sympathetic chain release acetylcholine at the sweat gland, binding M3 muscarinic receptors and triggering the secretory cascade. This is the direct target of botulinum toxin and topical anticholinergics.</w:t>
      </w:r>
    </w:p>
    <w:p>
      <w:pPr>
        <w:pStyle w:val="Heading2"/>
        <w:spacing w:before="360" w:after="180"/>
      </w:pPr>
      <w:r>
        <w:rPr>
          <w:rFonts w:ascii="Arial" w:cs="Arial" w:eastAsia="Arial" w:hAnsi="Arial"/>
          <w:b/>
          <w:bCs/>
          <w:color w:val="2E75B6"/>
          <w:sz w:val="28"/>
          <w:szCs w:val="28"/>
        </w:rPr>
        <w:t xml:space="preserve">1.6 Clinical Implications and Patient Empowerment</w:t>
      </w:r>
    </w:p>
    <w:p>
      <w:pPr>
        <w:spacing w:before="120" w:after="120"/>
      </w:pPr>
      <w:r>
        <w:rPr>
          <w:rFonts w:ascii="Arial" w:cs="Arial" w:eastAsia="Arial" w:hAnsi="Arial"/>
          <w:sz w:val="22"/>
          <w:szCs w:val="22"/>
        </w:rPr>
        <w:t xml:space="preserve">Understanding the anatomical basis transforms the patient experience from passive suffering to active management:</w:t>
      </w:r>
    </w:p>
    <w:p>
      <w:pPr>
        <w:pStyle w:val="ListParagraph"/>
        <w:numPr>
          <w:ilvl w:val="0"/>
          <w:numId w:val="2"/>
        </w:numPr>
        <w:spacing w:before="60" w:after="60"/>
      </w:pPr>
      <w:r>
        <w:rPr>
          <w:rFonts w:ascii="Arial" w:cs="Arial" w:eastAsia="Arial" w:hAnsi="Arial"/>
          <w:sz w:val="22"/>
          <w:szCs w:val="22"/>
        </w:rPr>
        <w:t xml:space="preserve">Request autonomic evaluation if you have orthostatic symptoms, GI issues, or palpitations alongside hyperhidrosis</w:t>
      </w:r>
    </w:p>
    <w:p>
      <w:pPr>
        <w:pStyle w:val="ListParagraph"/>
        <w:numPr>
          <w:ilvl w:val="0"/>
          <w:numId w:val="2"/>
        </w:numPr>
        <w:spacing w:before="60" w:after="60"/>
      </w:pPr>
      <w:r>
        <w:rPr>
          <w:rFonts w:ascii="Arial" w:cs="Arial" w:eastAsia="Arial" w:hAnsi="Arial"/>
          <w:sz w:val="22"/>
          <w:szCs w:val="22"/>
        </w:rPr>
        <w:t xml:space="preserve">Use HDSS score documentation to justify prescription treatment and insurance coverage</w:t>
      </w:r>
    </w:p>
    <w:p>
      <w:pPr>
        <w:pStyle w:val="ListParagraph"/>
        <w:numPr>
          <w:ilvl w:val="0"/>
          <w:numId w:val="2"/>
        </w:numPr>
        <w:spacing w:before="60" w:after="60"/>
      </w:pPr>
      <w:r>
        <w:rPr>
          <w:rFonts w:ascii="Arial" w:cs="Arial" w:eastAsia="Arial" w:hAnsi="Arial"/>
          <w:sz w:val="22"/>
          <w:szCs w:val="22"/>
        </w:rPr>
        <w:t xml:space="preserve">Advocate for referral to specialists experienced with hyperhidrosis — dermatology for injections, thoracic surgery if considering sympathectomy, neurology if dysautonomia is suspected</w:t>
      </w:r>
    </w:p>
    <w:p>
      <w:pPr>
        <w:pStyle w:val="ListParagraph"/>
        <w:numPr>
          <w:ilvl w:val="0"/>
          <w:numId w:val="2"/>
        </w:numPr>
        <w:spacing w:before="60" w:after="60"/>
      </w:pPr>
      <w:r>
        <w:rPr>
          <w:rFonts w:ascii="Arial" w:cs="Arial" w:eastAsia="Arial" w:hAnsi="Arial"/>
          <w:sz w:val="22"/>
          <w:szCs w:val="22"/>
        </w:rPr>
        <w:t xml:space="preserve">Understand that 'just relax' will never work — this is a neurological disorder, not a character weakness</w:t>
      </w:r>
    </w:p>
    <w:p>
      <w:r>
        <w:br w:type="page"/>
      </w:r>
    </w:p>
    <w:p>
      <w:pPr>
        <w:pStyle w:val="Heading1"/>
        <w:spacing w:before="480" w:after="240"/>
      </w:pPr>
      <w:r>
        <w:rPr>
          <w:rFonts w:ascii="Arial" w:cs="Arial" w:eastAsia="Arial" w:hAnsi="Arial"/>
          <w:b/>
          <w:bCs/>
          <w:color w:val="1B4F8C"/>
          <w:sz w:val="36"/>
          <w:szCs w:val="36"/>
        </w:rPr>
        <w:t xml:space="preserve">Chapter 2: The Severity Standard — Mastering HDSS</w:t>
      </w:r>
    </w:p>
    <w:p>
      <w:pPr>
        <w:pStyle w:val="Heading2"/>
        <w:spacing w:before="360" w:after="180"/>
      </w:pPr>
      <w:r>
        <w:rPr>
          <w:rFonts w:ascii="Arial" w:cs="Arial" w:eastAsia="Arial" w:hAnsi="Arial"/>
          <w:b/>
          <w:bCs/>
          <w:color w:val="2E75B6"/>
          <w:sz w:val="28"/>
          <w:szCs w:val="28"/>
        </w:rPr>
        <w:t xml:space="preserve">2.1 Introduction: Why Severity Measurement Matters</w:t>
      </w:r>
    </w:p>
    <w:p>
      <w:pPr>
        <w:spacing w:before="120" w:after="120"/>
      </w:pPr>
      <w:r>
        <w:rPr>
          <w:rFonts w:ascii="Arial" w:cs="Arial" w:eastAsia="Arial" w:hAnsi="Arial"/>
          <w:sz w:val="22"/>
          <w:szCs w:val="22"/>
        </w:rPr>
        <w:t xml:space="preserve">The Hyperhidrosis Disease Severity Scale (HDSS) is the most widely used and validated tool for quantifying hyperhidrosis severity. It directly determines treatment eligibility, guides clinical decision-making, justifies insurance coverage for prescription treatments, and provides a common language between patients and providers.</w:t>
      </w:r>
    </w:p>
    <w:p>
      <w:pPr>
        <w:spacing w:before="120" w:after="120"/>
      </w:pPr>
      <w:r>
        <w:rPr>
          <w:rFonts w:ascii="Arial" w:cs="Arial" w:eastAsia="Arial" w:hAnsi="Arial"/>
          <w:sz w:val="22"/>
          <w:szCs w:val="22"/>
        </w:rPr>
        <w:t xml:space="preserve">Mastering the HDSS is not merely an academic exercise — it is a practical clinical and advocacy skill that every warrior needs.</w:t>
      </w:r>
    </w:p>
    <w:p>
      <w:pPr>
        <w:pStyle w:val="Heading2"/>
        <w:spacing w:before="360" w:after="180"/>
      </w:pPr>
      <w:r>
        <w:rPr>
          <w:rFonts w:ascii="Arial" w:cs="Arial" w:eastAsia="Arial" w:hAnsi="Arial"/>
          <w:b/>
          <w:bCs/>
          <w:color w:val="2E75B6"/>
          <w:sz w:val="28"/>
          <w:szCs w:val="28"/>
        </w:rPr>
        <w:t xml:space="preserve">2.2 The HDSS Scale: Complete Criteria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shd w:fill="1B4F8C"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2500"/>
            <w:shd w:fill="1B4F8C" w:val="clear"/>
            <w:tcMar>
              <w:top w:type="dxa" w:w="80"/>
              <w:left w:type="dxa" w:w="120"/>
              <w:bottom w:type="dxa" w:w="80"/>
              <w:right w:type="dxa" w:w="120"/>
            </w:tcMar>
          </w:tcPr>
          <w:p>
            <w:r>
              <w:rPr>
                <w:rFonts w:ascii="Arial" w:cs="Arial" w:eastAsia="Arial" w:hAnsi="Arial"/>
                <w:b/>
                <w:bCs/>
                <w:color w:val="FFFFFF"/>
                <w:sz w:val="22"/>
                <w:szCs w:val="22"/>
              </w:rPr>
              <w:t xml:space="preserve">Descriptor</w:t>
            </w:r>
          </w:p>
        </w:tc>
        <w:tc>
          <w:tcPr>
            <w:tcW w:type="dxa" w:w="5360"/>
            <w:shd w:fill="1B4F8C" w:val="clear"/>
            <w:tcMar>
              <w:top w:type="dxa" w:w="80"/>
              <w:left w:type="dxa" w:w="120"/>
              <w:bottom w:type="dxa" w:w="80"/>
              <w:right w:type="dxa" w:w="120"/>
            </w:tcMar>
          </w:tcPr>
          <w:p>
            <w:r>
              <w:rPr>
                <w:rFonts w:ascii="Arial" w:cs="Arial" w:eastAsia="Arial" w:hAnsi="Arial"/>
                <w:b/>
                <w:bCs/>
                <w:color w:val="FFFFFF"/>
                <w:sz w:val="22"/>
                <w:szCs w:val="22"/>
              </w:rPr>
              <w:t xml:space="preserve">Clinical Definition</w:t>
            </w:r>
          </w:p>
        </w:tc>
      </w:tr>
      <w:tr>
        <w:tc>
          <w:tcPr>
            <w:tcW w:type="dxa" w:w="1500"/>
            <w:shd w:fill="F0F4F8" w:val="clear"/>
            <w:tcMar>
              <w:top w:type="dxa" w:w="80"/>
              <w:left w:type="dxa" w:w="120"/>
              <w:bottom w:type="dxa" w:w="80"/>
              <w:right w:type="dxa" w:w="120"/>
            </w:tcMar>
          </w:tcPr>
          <w:p>
            <w:r>
              <w:rPr>
                <w:rFonts w:ascii="Arial" w:cs="Arial" w:eastAsia="Arial" w:hAnsi="Arial"/>
                <w:sz w:val="22"/>
                <w:szCs w:val="22"/>
              </w:rPr>
              <w:t xml:space="preserve">1</w:t>
            </w:r>
          </w:p>
        </w:tc>
        <w:tc>
          <w:tcPr>
            <w:tcW w:type="dxa" w:w="2500"/>
            <w:shd w:fill="F0F4F8" w:val="clear"/>
            <w:tcMar>
              <w:top w:type="dxa" w:w="80"/>
              <w:left w:type="dxa" w:w="120"/>
              <w:bottom w:type="dxa" w:w="80"/>
              <w:right w:type="dxa" w:w="120"/>
            </w:tcMar>
          </w:tcPr>
          <w:p>
            <w:r>
              <w:rPr>
                <w:rFonts w:ascii="Arial" w:cs="Arial" w:eastAsia="Arial" w:hAnsi="Arial"/>
                <w:sz w:val="22"/>
                <w:szCs w:val="22"/>
              </w:rPr>
              <w:t xml:space="preserve">Never noticeable</w:t>
            </w:r>
          </w:p>
        </w:tc>
        <w:tc>
          <w:tcPr>
            <w:tcW w:type="dxa" w:w="5360"/>
            <w:shd w:fill="F0F4F8" w:val="clear"/>
            <w:tcMar>
              <w:top w:type="dxa" w:w="80"/>
              <w:left w:type="dxa" w:w="120"/>
              <w:bottom w:type="dxa" w:w="80"/>
              <w:right w:type="dxa" w:w="120"/>
            </w:tcMar>
          </w:tcPr>
          <w:p>
            <w:r>
              <w:rPr>
                <w:rFonts w:ascii="Arial" w:cs="Arial" w:eastAsia="Arial" w:hAnsi="Arial"/>
                <w:sz w:val="22"/>
                <w:szCs w:val="22"/>
              </w:rPr>
              <w:t xml:space="preserve">Sweating is never noticeable and never interferes with daily activities. Patient has no functional impairment.</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Tolerable, sometimes interferes</w:t>
            </w:r>
          </w:p>
        </w:tc>
        <w:tc>
          <w:tcPr>
            <w:tcW w:type="dxa" w:w="5360"/>
            <w:shd w:fill="FFFFFF" w:val="clear"/>
            <w:tcMar>
              <w:top w:type="dxa" w:w="80"/>
              <w:left w:type="dxa" w:w="120"/>
              <w:bottom w:type="dxa" w:w="80"/>
              <w:right w:type="dxa" w:w="120"/>
            </w:tcMar>
          </w:tcPr>
          <w:p>
            <w:r>
              <w:rPr>
                <w:rFonts w:ascii="Arial" w:cs="Arial" w:eastAsia="Arial" w:hAnsi="Arial"/>
                <w:sz w:val="22"/>
                <w:szCs w:val="22"/>
              </w:rPr>
              <w:t xml:space="preserve">Sweating is tolerable but sometimes interferes with daily activities. Patient modifies some behaviors but manages.</w:t>
            </w:r>
          </w:p>
        </w:tc>
      </w:tr>
      <w:tr>
        <w:tc>
          <w:tcPr>
            <w:tcW w:type="dxa" w:w="1500"/>
            <w:shd w:fill="F0F4F8" w:val="clear"/>
            <w:tcMar>
              <w:top w:type="dxa" w:w="80"/>
              <w:left w:type="dxa" w:w="120"/>
              <w:bottom w:type="dxa" w:w="80"/>
              <w:right w:type="dxa" w:w="120"/>
            </w:tcMar>
          </w:tcPr>
          <w:p>
            <w:r>
              <w:rPr>
                <w:rFonts w:ascii="Arial" w:cs="Arial" w:eastAsia="Arial" w:hAnsi="Arial"/>
                <w:sz w:val="22"/>
                <w:szCs w:val="22"/>
              </w:rPr>
              <w:t xml:space="preserve">3</w:t>
            </w:r>
          </w:p>
        </w:tc>
        <w:tc>
          <w:tcPr>
            <w:tcW w:type="dxa" w:w="2500"/>
            <w:shd w:fill="F0F4F8" w:val="clear"/>
            <w:tcMar>
              <w:top w:type="dxa" w:w="80"/>
              <w:left w:type="dxa" w:w="120"/>
              <w:bottom w:type="dxa" w:w="80"/>
              <w:right w:type="dxa" w:w="120"/>
            </w:tcMar>
          </w:tcPr>
          <w:p>
            <w:r>
              <w:rPr>
                <w:rFonts w:ascii="Arial" w:cs="Arial" w:eastAsia="Arial" w:hAnsi="Arial"/>
                <w:sz w:val="22"/>
                <w:szCs w:val="22"/>
              </w:rPr>
              <w:t xml:space="preserve">Barely tolerable, frequently interferes</w:t>
            </w:r>
          </w:p>
        </w:tc>
        <w:tc>
          <w:tcPr>
            <w:tcW w:type="dxa" w:w="5360"/>
            <w:shd w:fill="F0F4F8" w:val="clear"/>
            <w:tcMar>
              <w:top w:type="dxa" w:w="80"/>
              <w:left w:type="dxa" w:w="120"/>
              <w:bottom w:type="dxa" w:w="80"/>
              <w:right w:type="dxa" w:w="120"/>
            </w:tcMar>
          </w:tcPr>
          <w:p>
            <w:r>
              <w:rPr>
                <w:rFonts w:ascii="Arial" w:cs="Arial" w:eastAsia="Arial" w:hAnsi="Arial"/>
                <w:sz w:val="22"/>
                <w:szCs w:val="22"/>
              </w:rPr>
              <w:t xml:space="preserve">Sweating is barely tolerable and frequently interferes with daily activities. Significant functional impairment.</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500"/>
            <w:shd w:fill="FFFFFF" w:val="clear"/>
            <w:tcMar>
              <w:top w:type="dxa" w:w="80"/>
              <w:left w:type="dxa" w:w="120"/>
              <w:bottom w:type="dxa" w:w="80"/>
              <w:right w:type="dxa" w:w="120"/>
            </w:tcMar>
          </w:tcPr>
          <w:p>
            <w:r>
              <w:rPr>
                <w:rFonts w:ascii="Arial" w:cs="Arial" w:eastAsia="Arial" w:hAnsi="Arial"/>
                <w:sz w:val="22"/>
                <w:szCs w:val="22"/>
              </w:rPr>
              <w:t xml:space="preserve">Intolerable, always interferes</w:t>
            </w:r>
          </w:p>
        </w:tc>
        <w:tc>
          <w:tcPr>
            <w:tcW w:type="dxa" w:w="5360"/>
            <w:shd w:fill="FFFFFF" w:val="clear"/>
            <w:tcMar>
              <w:top w:type="dxa" w:w="80"/>
              <w:left w:type="dxa" w:w="120"/>
              <w:bottom w:type="dxa" w:w="80"/>
              <w:right w:type="dxa" w:w="120"/>
            </w:tcMar>
          </w:tcPr>
          <w:p>
            <w:r>
              <w:rPr>
                <w:rFonts w:ascii="Arial" w:cs="Arial" w:eastAsia="Arial" w:hAnsi="Arial"/>
                <w:sz w:val="22"/>
                <w:szCs w:val="22"/>
              </w:rPr>
              <w:t xml:space="preserve">Sweating is intolerable and always interferes with daily activities. Severe functional and social impairment.</w:t>
            </w:r>
          </w:p>
        </w:tc>
      </w:tr>
    </w:tbl>
    <w:p>
      <w:pPr>
        <w:pStyle w:val="Heading2"/>
        <w:spacing w:before="360" w:after="180"/>
      </w:pPr>
      <w:r>
        <w:rPr>
          <w:rFonts w:ascii="Arial" w:cs="Arial" w:eastAsia="Arial" w:hAnsi="Arial"/>
          <w:b/>
          <w:bCs/>
          <w:color w:val="2E75B6"/>
          <w:sz w:val="28"/>
          <w:szCs w:val="28"/>
        </w:rPr>
        <w:t xml:space="preserve">2.3 Self-Assessment Techniques and Accuracy</w:t>
      </w:r>
    </w:p>
    <w:p>
      <w:pPr>
        <w:spacing w:before="120" w:after="120"/>
      </w:pPr>
      <w:r>
        <w:rPr>
          <w:rFonts w:ascii="Arial" w:cs="Arial" w:eastAsia="Arial" w:hAnsi="Arial"/>
          <w:sz w:val="22"/>
          <w:szCs w:val="22"/>
        </w:rPr>
        <w:t xml:space="preserve">Accurate self-assessment requires reflecting on your experience over the past four weeks. Ask yourself: In the last month, has my sweating been tolerable or intolerable? Has it sometimes, frequently, or always interfered with what I want to do? Choose the one HDSS description that best captures your overall experience — not your worst day, and not your best day.</w:t>
      </w:r>
    </w:p>
    <w:p>
      <w:pPr>
        <w:spacing w:before="120" w:after="120"/>
      </w:pPr>
      <w:r>
        <w:rPr>
          <w:rFonts w:ascii="Arial" w:cs="Arial" w:eastAsia="Arial" w:hAnsi="Arial"/>
          <w:sz w:val="22"/>
          <w:szCs w:val="22"/>
        </w:rPr>
        <w:t xml:space="preserve">Common pitfall: Patients minimize their score to appear 'not dramatic.' If sweating has significantly limited your work, social life, hobbies, or relationships in the past month, HDSS 3 or 4 is appropriate and honest.</w:t>
      </w:r>
    </w:p>
    <w:p>
      <w:pPr>
        <w:pStyle w:val="Heading2"/>
        <w:spacing w:before="360" w:after="180"/>
      </w:pPr>
      <w:r>
        <w:rPr>
          <w:rFonts w:ascii="Arial" w:cs="Arial" w:eastAsia="Arial" w:hAnsi="Arial"/>
          <w:b/>
          <w:bCs/>
          <w:color w:val="2E75B6"/>
          <w:sz w:val="28"/>
          <w:szCs w:val="28"/>
        </w:rPr>
        <w:t xml:space="preserve">2.4 HDSS and Treatment Eligibility</w:t>
      </w:r>
    </w:p>
    <w:p>
      <w:pPr>
        <w:spacing w:before="120" w:after="120"/>
      </w:pPr>
      <w:r>
        <w:rPr>
          <w:rFonts w:ascii="Arial" w:cs="Arial" w:eastAsia="Arial" w:hAnsi="Arial"/>
          <w:sz w:val="22"/>
          <w:szCs w:val="22"/>
        </w:rPr>
        <w:t xml:space="preserve">HDSS score directly determines what treatments are clinically indicated and what insurers will typically cover:</w:t>
      </w:r>
    </w:p>
    <w:p>
      <w:pPr>
        <w:pStyle w:val="ListParagraph"/>
        <w:numPr>
          <w:ilvl w:val="0"/>
          <w:numId w:val="2"/>
        </w:numPr>
        <w:spacing w:before="60" w:after="60"/>
      </w:pPr>
      <w:r>
        <w:rPr>
          <w:rFonts w:ascii="Arial" w:cs="Arial" w:eastAsia="Arial" w:hAnsi="Arial"/>
          <w:sz w:val="22"/>
          <w:szCs w:val="22"/>
        </w:rPr>
        <w:t xml:space="preserve">HDSS 1: No treatment required. Lifestyle modifications only.</w:t>
      </w:r>
    </w:p>
    <w:p>
      <w:pPr>
        <w:pStyle w:val="ListParagraph"/>
        <w:numPr>
          <w:ilvl w:val="0"/>
          <w:numId w:val="2"/>
        </w:numPr>
        <w:spacing w:before="60" w:after="60"/>
      </w:pPr>
      <w:r>
        <w:rPr>
          <w:rFonts w:ascii="Arial" w:cs="Arial" w:eastAsia="Arial" w:hAnsi="Arial"/>
          <w:sz w:val="22"/>
          <w:szCs w:val="22"/>
        </w:rPr>
        <w:t xml:space="preserve">HDSS 2: First-line treatments indicated — topical aluminum chloride antiperspirants (20-25%), iontophoresis for palms/soles.</w:t>
      </w:r>
    </w:p>
    <w:p>
      <w:pPr>
        <w:pStyle w:val="ListParagraph"/>
        <w:numPr>
          <w:ilvl w:val="0"/>
          <w:numId w:val="2"/>
        </w:numPr>
        <w:spacing w:before="60" w:after="60"/>
      </w:pPr>
      <w:r>
        <w:rPr>
          <w:rFonts w:ascii="Arial" w:cs="Arial" w:eastAsia="Arial" w:hAnsi="Arial"/>
          <w:sz w:val="22"/>
          <w:szCs w:val="22"/>
        </w:rPr>
        <w:t xml:space="preserve">HDSS 3: Prescription treatments indicated — topical anticholinergics (Qbrexza/Sofdra), oral anticholinergics, botulinum toxin injections.</w:t>
      </w:r>
    </w:p>
    <w:p>
      <w:pPr>
        <w:pStyle w:val="ListParagraph"/>
        <w:numPr>
          <w:ilvl w:val="0"/>
          <w:numId w:val="2"/>
        </w:numPr>
        <w:spacing w:before="60" w:after="60"/>
      </w:pPr>
      <w:r>
        <w:rPr>
          <w:rFonts w:ascii="Arial" w:cs="Arial" w:eastAsia="Arial" w:hAnsi="Arial"/>
          <w:sz w:val="22"/>
          <w:szCs w:val="22"/>
        </w:rPr>
        <w:t xml:space="preserve">HDSS 4: All treatments indicated including miraDry (axillae) and surgical sympathectomy evaluation.</w:t>
      </w:r>
    </w:p>
    <w:p>
      <w:pPr>
        <w:spacing w:before="120" w:after="120"/>
      </w:pPr>
      <w:r>
        <w:rPr>
          <w:rFonts w:ascii="Arial" w:cs="Arial" w:eastAsia="Arial" w:hAnsi="Arial"/>
          <w:sz w:val="22"/>
          <w:szCs w:val="22"/>
        </w:rPr>
        <w:t xml:space="preserve">A documented HDSS of 3 or 4 is the clinical threshold for prescription treatment justification and is required for most insurance appeals.</w:t>
      </w:r>
    </w:p>
    <w:p>
      <w:pPr>
        <w:pStyle w:val="Heading2"/>
        <w:spacing w:before="360" w:after="180"/>
      </w:pPr>
      <w:r>
        <w:rPr>
          <w:rFonts w:ascii="Arial" w:cs="Arial" w:eastAsia="Arial" w:hAnsi="Arial"/>
          <w:b/>
          <w:bCs/>
          <w:color w:val="2E75B6"/>
          <w:sz w:val="28"/>
          <w:szCs w:val="28"/>
        </w:rPr>
        <w:t xml:space="preserve">2.5 Quality of Life Correlations</w:t>
      </w:r>
    </w:p>
    <w:p>
      <w:pPr>
        <w:spacing w:before="120" w:after="120"/>
      </w:pPr>
      <w:r>
        <w:rPr>
          <w:rFonts w:ascii="Arial" w:cs="Arial" w:eastAsia="Arial" w:hAnsi="Arial"/>
          <w:sz w:val="22"/>
          <w:szCs w:val="22"/>
        </w:rPr>
        <w:t xml:space="preserve">HDSS scores correlate strongly with validated quality of life instruments. HDSS 3-4 is associated with significant impairment across occupational performance, social functioning, intimate relationships, self-esteem, and emotional wellbeing. Average HDSS of 3.3 (as commonly seen in SweatSmart users) places patients in the 'prescription treatment clinically indicated' category with dermatology referral recommended.</w:t>
      </w:r>
    </w:p>
    <w:p>
      <w:pPr>
        <w:pStyle w:val="Heading2"/>
        <w:spacing w:before="360" w:after="180"/>
      </w:pPr>
      <w:r>
        <w:rPr>
          <w:rFonts w:ascii="Arial" w:cs="Arial" w:eastAsia="Arial" w:hAnsi="Arial"/>
          <w:b/>
          <w:bCs/>
          <w:color w:val="2E75B6"/>
          <w:sz w:val="28"/>
          <w:szCs w:val="28"/>
        </w:rPr>
        <w:t xml:space="preserve">2.6 Advocating for Treatment Using HDSS</w:t>
      </w:r>
    </w:p>
    <w:p>
      <w:pPr>
        <w:spacing w:before="120" w:after="120"/>
      </w:pPr>
      <w:r>
        <w:rPr>
          <w:rFonts w:ascii="Arial" w:cs="Arial" w:eastAsia="Arial" w:hAnsi="Arial"/>
          <w:sz w:val="22"/>
          <w:szCs w:val="22"/>
        </w:rPr>
        <w:t xml:space="preserve">If your provider dismisses your concerns, bring printed documentation of your HDSS score and say: 'My HDSS score is 3 [or 4]. International Hyperhidrosis Society guidelines indicate prescription treatment is appropriate at this severity level. I would like to discuss botulinum toxin injections [or anticholinergics] as next steps.' If coverage is denied, request a Letter of Medical Necessity citing your HDSS score and impact on daily functioning.</w:t>
      </w:r>
    </w:p>
    <w:p>
      <w:r>
        <w:br w:type="page"/>
      </w:r>
    </w:p>
    <w:p>
      <w:pPr>
        <w:pStyle w:val="Heading1"/>
        <w:spacing w:before="480" w:after="240"/>
      </w:pPr>
      <w:r>
        <w:rPr>
          <w:rFonts w:ascii="Arial" w:cs="Arial" w:eastAsia="Arial" w:hAnsi="Arial"/>
          <w:b/>
          <w:bCs/>
          <w:color w:val="1B4F8C"/>
          <w:sz w:val="36"/>
          <w:szCs w:val="36"/>
        </w:rPr>
        <w:t xml:space="preserve">Chapter 3: Breaking the Feedback Loop</w:t>
      </w:r>
    </w:p>
    <w:p>
      <w:pPr>
        <w:pStyle w:val="Heading2"/>
        <w:spacing w:before="360" w:after="180"/>
      </w:pPr>
      <w:r>
        <w:rPr>
          <w:rFonts w:ascii="Arial" w:cs="Arial" w:eastAsia="Arial" w:hAnsi="Arial"/>
          <w:b/>
          <w:bCs/>
          <w:color w:val="2E75B6"/>
          <w:sz w:val="28"/>
          <w:szCs w:val="28"/>
        </w:rPr>
        <w:t xml:space="preserve">3.1 Introduction: The Anxiety-Sweat Cycle</w:t>
      </w:r>
    </w:p>
    <w:p>
      <w:pPr>
        <w:spacing w:before="120" w:after="120"/>
      </w:pPr>
      <w:r>
        <w:rPr>
          <w:rFonts w:ascii="Arial" w:cs="Arial" w:eastAsia="Arial" w:hAnsi="Arial"/>
          <w:sz w:val="22"/>
          <w:szCs w:val="22"/>
        </w:rPr>
        <w:t xml:space="preserve">Of all the challenges facing hyperhidrosis warriors, the anxiety-sweat cycle is perhaps the most insidious. It is a self-reinforcing loop where the fear of sweating triggers the very sweating feared — creating a biological trap that confounds both patients and clinicians.</w:t>
      </w:r>
    </w:p>
    <w:p>
      <w:pPr>
        <w:spacing w:before="180" w:after="180"/>
        <w:ind w:left="720" w:right="720"/>
      </w:pPr>
      <w:r>
        <w:rPr>
          <w:rFonts w:ascii="Arial" w:cs="Arial" w:eastAsia="Arial" w:hAnsi="Arial"/>
          <w:i/>
          <w:iCs/>
          <w:color w:val="555555"/>
          <w:sz w:val="22"/>
          <w:szCs w:val="22"/>
        </w:rPr>
        <w:t xml:space="preserve">"The harder I try not to sweat, the more I sweat. I've walked into meetings already drenched just from thinking about the meeting. It's like my body betrays me before I even have a chance."</w:t>
      </w:r>
    </w:p>
    <w:p>
      <w:pPr>
        <w:pStyle w:val="Heading2"/>
        <w:spacing w:before="360" w:after="180"/>
      </w:pPr>
      <w:r>
        <w:rPr>
          <w:rFonts w:ascii="Arial" w:cs="Arial" w:eastAsia="Arial" w:hAnsi="Arial"/>
          <w:b/>
          <w:bCs/>
          <w:color w:val="2E75B6"/>
          <w:sz w:val="28"/>
          <w:szCs w:val="28"/>
        </w:rPr>
        <w:t xml:space="preserve">3.2 Anticipatory Anxiety and Sympathetic Over-Arousal</w:t>
      </w:r>
    </w:p>
    <w:p>
      <w:pPr>
        <w:spacing w:before="120" w:after="120"/>
      </w:pPr>
      <w:r>
        <w:rPr>
          <w:rFonts w:ascii="Arial" w:cs="Arial" w:eastAsia="Arial" w:hAnsi="Arial"/>
          <w:sz w:val="22"/>
          <w:szCs w:val="22"/>
        </w:rPr>
        <w:t xml:space="preserve">Anticipatory anxiety activates the same neural pathways as real threats. The amygdala cannot distinguish between a genuinely dangerous situation and the anticipated embarrassment of visible sweating. Once the amygdala fires, it activates the hypothalamic-pituitary-adrenal (HPA) axis and the sympathetic nervous system — which directly stimulates eccrine sweat glands.</w:t>
      </w:r>
    </w:p>
    <w:p>
      <w:pPr>
        <w:spacing w:before="120" w:after="120"/>
      </w:pPr>
      <w:r>
        <w:rPr>
          <w:rFonts w:ascii="Arial" w:cs="Arial" w:eastAsia="Arial" w:hAnsi="Arial"/>
          <w:sz w:val="22"/>
          <w:szCs w:val="22"/>
        </w:rPr>
        <w:t xml:space="preserve">In hyperhidrosis patients, this pathway has a lower activation threshold and produces a larger magnitude response. The result: thinking about sweating produces sweating, which confirms the fear, which increases anticipatory anxiety, which produces more sweating.</w:t>
      </w:r>
    </w:p>
    <w:p>
      <w:pPr>
        <w:pStyle w:val="Heading2"/>
        <w:spacing w:before="360" w:after="180"/>
      </w:pPr>
      <w:r>
        <w:rPr>
          <w:rFonts w:ascii="Arial" w:cs="Arial" w:eastAsia="Arial" w:hAnsi="Arial"/>
          <w:b/>
          <w:bCs/>
          <w:color w:val="2E75B6"/>
          <w:sz w:val="28"/>
          <w:szCs w:val="28"/>
        </w:rPr>
        <w:t xml:space="preserve">3.3 The Neuroscience of Conditioned Sweating Responses</w:t>
      </w:r>
    </w:p>
    <w:p>
      <w:pPr>
        <w:spacing w:before="120" w:after="120"/>
      </w:pPr>
      <w:r>
        <w:rPr>
          <w:rFonts w:ascii="Arial" w:cs="Arial" w:eastAsia="Arial" w:hAnsi="Arial"/>
          <w:sz w:val="22"/>
          <w:szCs w:val="22"/>
        </w:rPr>
        <w:t xml:space="preserve">Through repeated pairing of social situations with sweating episodes, the brain develops conditioned sweating responses. The hippocampus encodes context, so entering any similar environment can trigger the response even before conscious anxiety begins. This is classical conditioning of an autonomic response — and it explains why hyperhidrosis seems to worsen in specific situations even when general anxiety improves.</w:t>
      </w:r>
    </w:p>
    <w:p>
      <w:pPr>
        <w:spacing w:before="120" w:after="120"/>
      </w:pPr>
      <w:r>
        <w:rPr>
          <w:rFonts w:ascii="Arial" w:cs="Arial" w:eastAsia="Arial" w:hAnsi="Arial"/>
          <w:sz w:val="22"/>
          <w:szCs w:val="22"/>
        </w:rPr>
        <w:t xml:space="preserve">Breaking a conditioned response requires extinction — repeated exposure to the conditioned stimulus (the feared situation) without the feared outcome, allowing the brain to learn new associations.</w:t>
      </w:r>
    </w:p>
    <w:p>
      <w:pPr>
        <w:pStyle w:val="Heading2"/>
        <w:spacing w:before="360" w:after="180"/>
      </w:pPr>
      <w:r>
        <w:rPr>
          <w:rFonts w:ascii="Arial" w:cs="Arial" w:eastAsia="Arial" w:hAnsi="Arial"/>
          <w:b/>
          <w:bCs/>
          <w:color w:val="2E75B6"/>
          <w:sz w:val="28"/>
          <w:szCs w:val="28"/>
        </w:rPr>
        <w:t xml:space="preserve">3.4 Cognitive Behavioral Frameworks for Interruption</w:t>
      </w:r>
    </w:p>
    <w:p>
      <w:pPr>
        <w:pStyle w:val="Heading3"/>
        <w:spacing w:before="240" w:after="120"/>
      </w:pPr>
      <w:r>
        <w:rPr>
          <w:rFonts w:ascii="Arial" w:cs="Arial" w:eastAsia="Arial" w:hAnsi="Arial"/>
          <w:b/>
          <w:bCs/>
          <w:color w:val="1A1A2E"/>
          <w:sz w:val="24"/>
          <w:szCs w:val="24"/>
        </w:rPr>
        <w:t xml:space="preserve">Core CBT Techniques for Hyperhidrosis</w:t>
      </w:r>
    </w:p>
    <w:p>
      <w:pPr>
        <w:pStyle w:val="ListParagraph"/>
        <w:numPr>
          <w:ilvl w:val="0"/>
          <w:numId w:val="2"/>
        </w:numPr>
        <w:spacing w:before="60" w:after="60"/>
      </w:pPr>
      <w:r>
        <w:rPr>
          <w:rFonts w:ascii="Arial" w:cs="Arial" w:eastAsia="Arial" w:hAnsi="Arial"/>
          <w:sz w:val="22"/>
          <w:szCs w:val="22"/>
        </w:rPr>
        <w:t xml:space="preserve">Cognitive restructuring: Identifying and challenging catastrophic thoughts ('Everyone will notice' → 'Most people are focused on themselves')</w:t>
      </w:r>
    </w:p>
    <w:p>
      <w:pPr>
        <w:pStyle w:val="ListParagraph"/>
        <w:numPr>
          <w:ilvl w:val="0"/>
          <w:numId w:val="2"/>
        </w:numPr>
        <w:spacing w:before="60" w:after="60"/>
      </w:pPr>
      <w:r>
        <w:rPr>
          <w:rFonts w:ascii="Arial" w:cs="Arial" w:eastAsia="Arial" w:hAnsi="Arial"/>
          <w:sz w:val="22"/>
          <w:szCs w:val="22"/>
        </w:rPr>
        <w:t xml:space="preserve">Behavioural experiments: Testing feared predictions (Will everyone stare? Will I lose my job?) against reality</w:t>
      </w:r>
    </w:p>
    <w:p>
      <w:pPr>
        <w:pStyle w:val="ListParagraph"/>
        <w:numPr>
          <w:ilvl w:val="0"/>
          <w:numId w:val="2"/>
        </w:numPr>
        <w:spacing w:before="60" w:after="60"/>
      </w:pPr>
      <w:r>
        <w:rPr>
          <w:rFonts w:ascii="Arial" w:cs="Arial" w:eastAsia="Arial" w:hAnsi="Arial"/>
          <w:sz w:val="22"/>
          <w:szCs w:val="22"/>
        </w:rPr>
        <w:t xml:space="preserve">Attention retraining: Redirecting hypervigilant focus from internal sensations to external environment</w:t>
      </w:r>
    </w:p>
    <w:p>
      <w:pPr>
        <w:pStyle w:val="ListParagraph"/>
        <w:numPr>
          <w:ilvl w:val="0"/>
          <w:numId w:val="2"/>
        </w:numPr>
        <w:spacing w:before="60" w:after="60"/>
      </w:pPr>
      <w:r>
        <w:rPr>
          <w:rFonts w:ascii="Arial" w:cs="Arial" w:eastAsia="Arial" w:hAnsi="Arial"/>
          <w:sz w:val="22"/>
          <w:szCs w:val="22"/>
        </w:rPr>
        <w:t xml:space="preserve">Acceptance-based approaches: Reducing the secondary anxiety about sweating, which often amplifies the primary response</w:t>
      </w:r>
    </w:p>
    <w:p>
      <w:pPr>
        <w:spacing w:before="120" w:after="120"/>
      </w:pPr>
      <w:r>
        <w:rPr>
          <w:rFonts w:ascii="Arial" w:cs="Arial" w:eastAsia="Arial" w:hAnsi="Arial"/>
          <w:sz w:val="22"/>
          <w:szCs w:val="22"/>
        </w:rPr>
        <w:t xml:space="preserve">CBT delivered by a psychologist experienced in chronic conditions typically requires 8-12 sessions and produces meaningful reduction in both sweating severity and quality of life impairment.</w:t>
      </w:r>
    </w:p>
    <w:p>
      <w:pPr>
        <w:pStyle w:val="Heading2"/>
        <w:spacing w:before="360" w:after="180"/>
      </w:pPr>
      <w:r>
        <w:rPr>
          <w:rFonts w:ascii="Arial" w:cs="Arial" w:eastAsia="Arial" w:hAnsi="Arial"/>
          <w:b/>
          <w:bCs/>
          <w:color w:val="2E75B6"/>
          <w:sz w:val="28"/>
          <w:szCs w:val="28"/>
        </w:rPr>
        <w:t xml:space="preserve">3.5 Mindfulness as Clinical Intervention</w:t>
      </w:r>
    </w:p>
    <w:p>
      <w:pPr>
        <w:spacing w:before="120" w:after="120"/>
      </w:pPr>
      <w:r>
        <w:rPr>
          <w:rFonts w:ascii="Arial" w:cs="Arial" w:eastAsia="Arial" w:hAnsi="Arial"/>
          <w:sz w:val="22"/>
          <w:szCs w:val="22"/>
        </w:rPr>
        <w:t xml:space="preserve">Mindfulness-based approaches target the prefrontal cortex — strengthening its inhibitory control over limbic activation. Clinical evidence supports mindfulness for reducing sympathetic reactivity, improving distress tolerance, and reducing the emotional amplification that sustains the sweat-anxiety loop.</w:t>
      </w:r>
    </w:p>
    <w:p>
      <w:pPr>
        <w:spacing w:before="120" w:after="120"/>
      </w:pPr>
      <w:r>
        <w:rPr>
          <w:rFonts w:ascii="Arial" w:cs="Arial" w:eastAsia="Arial" w:hAnsi="Arial"/>
          <w:sz w:val="22"/>
          <w:szCs w:val="22"/>
        </w:rPr>
        <w:t xml:space="preserve">Practically, a simple grounding technique (5-4-3-2-1: identify 5 things you see, 4 you can touch, 3 you hear, 2 you smell, 1 you taste) activates the prefrontal cortex in 60-90 seconds, interrupting limbic activation. This technique is most effective practiced regularly — not only during episodes.</w:t>
      </w:r>
    </w:p>
    <w:p>
      <w:pPr>
        <w:pStyle w:val="Heading2"/>
        <w:spacing w:before="360" w:after="180"/>
      </w:pPr>
      <w:r>
        <w:rPr>
          <w:rFonts w:ascii="Arial" w:cs="Arial" w:eastAsia="Arial" w:hAnsi="Arial"/>
          <w:b/>
          <w:bCs/>
          <w:color w:val="2E75B6"/>
          <w:sz w:val="28"/>
          <w:szCs w:val="28"/>
        </w:rPr>
        <w:t xml:space="preserve">3.6 Integrated Management: Combining Approaches</w:t>
      </w:r>
    </w:p>
    <w:p>
      <w:pPr>
        <w:spacing w:before="120" w:after="120"/>
      </w:pPr>
      <w:r>
        <w:rPr>
          <w:rFonts w:ascii="Arial" w:cs="Arial" w:eastAsia="Arial" w:hAnsi="Arial"/>
          <w:sz w:val="22"/>
          <w:szCs w:val="22"/>
        </w:rPr>
        <w:t xml:space="preserve">The most effective approach combines neurological treatment (anticholinergics, botulinum toxin) with psychological intervention (CBT, mindfulness). Reducing the physical burden of sweating makes psychological work more achievable; reducing anticipatory anxiety makes medical treatments more effective. Neither alone addresses both components of the feedback loop.</w:t>
      </w:r>
    </w:p>
    <w:p>
      <w:r>
        <w:br w:type="page"/>
      </w:r>
    </w:p>
    <w:p>
      <w:pPr>
        <w:pStyle w:val="Heading1"/>
        <w:spacing w:before="480" w:after="240"/>
      </w:pPr>
      <w:r>
        <w:rPr>
          <w:rFonts w:ascii="Arial" w:cs="Arial" w:eastAsia="Arial" w:hAnsi="Arial"/>
          <w:b/>
          <w:bCs/>
          <w:color w:val="1B4F8C"/>
          <w:sz w:val="36"/>
          <w:szCs w:val="36"/>
        </w:rPr>
        <w:t xml:space="preserve">Chapter 4: Advanced Therapeutics 2026</w:t>
      </w:r>
    </w:p>
    <w:p>
      <w:pPr>
        <w:pStyle w:val="Heading2"/>
        <w:spacing w:before="360" w:after="180"/>
      </w:pPr>
      <w:r>
        <w:rPr>
          <w:rFonts w:ascii="Arial" w:cs="Arial" w:eastAsia="Arial" w:hAnsi="Arial"/>
          <w:b/>
          <w:bCs/>
          <w:color w:val="2E75B6"/>
          <w:sz w:val="28"/>
          <w:szCs w:val="28"/>
        </w:rPr>
        <w:t xml:space="preserve">4.1 Introduction: The Modern Treatment Landscape</w:t>
      </w:r>
    </w:p>
    <w:p>
      <w:pPr>
        <w:spacing w:before="120" w:after="120"/>
      </w:pPr>
      <w:r>
        <w:rPr>
          <w:rFonts w:ascii="Arial" w:cs="Arial" w:eastAsia="Arial" w:hAnsi="Arial"/>
          <w:sz w:val="22"/>
          <w:szCs w:val="22"/>
        </w:rPr>
        <w:t xml:space="preserve">Hyperhidrosis treatment has advanced significantly in recent years. 2026 offers a more complete therapeutic toolkit than any previous era — from precision topical anticholinergics to refined botulinum toxin protocols and permanent thermal ablation. This chapter provides the clinical depth needed to understand, request, and advocate for appropriate treatments.</w:t>
      </w:r>
    </w:p>
    <w:p>
      <w:pPr>
        <w:pStyle w:val="Heading2"/>
        <w:spacing w:before="360" w:after="180"/>
      </w:pPr>
      <w:r>
        <w:rPr>
          <w:rFonts w:ascii="Arial" w:cs="Arial" w:eastAsia="Arial" w:hAnsi="Arial"/>
          <w:b/>
          <w:bCs/>
          <w:color w:val="2E75B6"/>
          <w:sz w:val="28"/>
          <w:szCs w:val="28"/>
        </w:rPr>
        <w:t xml:space="preserve">4.2 Topical Anticholinergics: Qbrexza and Sofdra</w:t>
      </w:r>
    </w:p>
    <w:p>
      <w:pPr>
        <w:pStyle w:val="Heading3"/>
        <w:spacing w:before="240" w:after="120"/>
      </w:pPr>
      <w:r>
        <w:rPr>
          <w:rFonts w:ascii="Arial" w:cs="Arial" w:eastAsia="Arial" w:hAnsi="Arial"/>
          <w:b/>
          <w:bCs/>
          <w:color w:val="1A1A2E"/>
          <w:sz w:val="24"/>
          <w:szCs w:val="24"/>
        </w:rPr>
        <w:t xml:space="preserve">Qbrexza (Glycopyrronium Cloth)</w:t>
      </w:r>
    </w:p>
    <w:p>
      <w:pPr>
        <w:spacing w:before="120" w:after="120"/>
      </w:pPr>
      <w:r>
        <w:rPr>
          <w:rFonts w:ascii="Arial" w:cs="Arial" w:eastAsia="Arial" w:hAnsi="Arial"/>
          <w:sz w:val="22"/>
          <w:szCs w:val="22"/>
        </w:rPr>
        <w:t xml:space="preserve">Qbrexza is a prescription topical anticholinergic wipe containing 2.4% glycopyrronium — approved specifically for primary axillary hyperhidrosis in patients aged 9 and older. Applied once daily to each axilla, it blocks M3 muscarinic receptors locally with minimal systemic absorption compared to oral anticholinergics.</w:t>
      </w:r>
    </w:p>
    <w:p>
      <w:pPr>
        <w:pStyle w:val="ListParagraph"/>
        <w:numPr>
          <w:ilvl w:val="0"/>
          <w:numId w:val="2"/>
        </w:numPr>
        <w:spacing w:before="60" w:after="60"/>
      </w:pPr>
      <w:r>
        <w:rPr>
          <w:rFonts w:ascii="Arial" w:cs="Arial" w:eastAsia="Arial" w:hAnsi="Arial"/>
          <w:sz w:val="22"/>
          <w:szCs w:val="22"/>
        </w:rPr>
        <w:t xml:space="preserve">Efficacy: 53-69% of patients achieve a 4-point reduction on gravimetric testing</w:t>
      </w:r>
    </w:p>
    <w:p>
      <w:pPr>
        <w:pStyle w:val="ListParagraph"/>
        <w:numPr>
          <w:ilvl w:val="0"/>
          <w:numId w:val="2"/>
        </w:numPr>
        <w:spacing w:before="60" w:after="60"/>
      </w:pPr>
      <w:r>
        <w:rPr>
          <w:rFonts w:ascii="Arial" w:cs="Arial" w:eastAsia="Arial" w:hAnsi="Arial"/>
          <w:sz w:val="22"/>
          <w:szCs w:val="22"/>
        </w:rPr>
        <w:t xml:space="preserve">Onset: Significant reduction within 1-2 weeks</w:t>
      </w:r>
    </w:p>
    <w:p>
      <w:pPr>
        <w:pStyle w:val="ListParagraph"/>
        <w:numPr>
          <w:ilvl w:val="0"/>
          <w:numId w:val="2"/>
        </w:numPr>
        <w:spacing w:before="60" w:after="60"/>
      </w:pPr>
      <w:r>
        <w:rPr>
          <w:rFonts w:ascii="Arial" w:cs="Arial" w:eastAsia="Arial" w:hAnsi="Arial"/>
          <w:sz w:val="22"/>
          <w:szCs w:val="22"/>
        </w:rPr>
        <w:t xml:space="preserve">Common side effects: Local site reactions, dry mouth (from inadvertent self-inoculation), blurred vision</w:t>
      </w:r>
    </w:p>
    <w:p>
      <w:pPr>
        <w:pStyle w:val="ListParagraph"/>
        <w:numPr>
          <w:ilvl w:val="0"/>
          <w:numId w:val="2"/>
        </w:numPr>
        <w:spacing w:before="60" w:after="60"/>
      </w:pPr>
      <w:r>
        <w:rPr>
          <w:rFonts w:ascii="Arial" w:cs="Arial" w:eastAsia="Arial" w:hAnsi="Arial"/>
          <w:sz w:val="22"/>
          <w:szCs w:val="22"/>
        </w:rPr>
        <w:t xml:space="preserve">Advantage: Lower systemic side effect burden than oral agents</w:t>
      </w:r>
    </w:p>
    <w:p>
      <w:pPr>
        <w:pStyle w:val="Heading3"/>
        <w:spacing w:before="240" w:after="120"/>
      </w:pPr>
      <w:r>
        <w:rPr>
          <w:rFonts w:ascii="Arial" w:cs="Arial" w:eastAsia="Arial" w:hAnsi="Arial"/>
          <w:b/>
          <w:bCs/>
          <w:color w:val="1A1A2E"/>
          <w:sz w:val="24"/>
          <w:szCs w:val="24"/>
        </w:rPr>
        <w:t xml:space="preserve">Sofdra (Sofpironium Bromide)</w:t>
      </w:r>
    </w:p>
    <w:p>
      <w:pPr>
        <w:spacing w:before="120" w:after="120"/>
      </w:pPr>
      <w:r>
        <w:rPr>
          <w:rFonts w:ascii="Arial" w:cs="Arial" w:eastAsia="Arial" w:hAnsi="Arial"/>
          <w:sz w:val="22"/>
          <w:szCs w:val="22"/>
        </w:rPr>
        <w:t xml:space="preserve">Sofpironium bromide (Sofdra) is a retro-metabolite anticholinergic gel — engineered to break down rapidly in the bloodstream, dramatically reducing systemic anticholinergic effects. Applied topically to palms, axillae, or other affected areas, it represents a significant advance for patients who cannot tolerate systemic agents.</w:t>
      </w:r>
    </w:p>
    <w:p>
      <w:pPr>
        <w:pStyle w:val="ListParagraph"/>
        <w:numPr>
          <w:ilvl w:val="0"/>
          <w:numId w:val="2"/>
        </w:numPr>
        <w:spacing w:before="60" w:after="60"/>
      </w:pPr>
      <w:r>
        <w:rPr>
          <w:rFonts w:ascii="Arial" w:cs="Arial" w:eastAsia="Arial" w:hAnsi="Arial"/>
          <w:sz w:val="22"/>
          <w:szCs w:val="22"/>
        </w:rPr>
        <w:t xml:space="preserve">Formulation: 15% gel applied once daily</w:t>
      </w:r>
    </w:p>
    <w:p>
      <w:pPr>
        <w:pStyle w:val="ListParagraph"/>
        <w:numPr>
          <w:ilvl w:val="0"/>
          <w:numId w:val="2"/>
        </w:numPr>
        <w:spacing w:before="60" w:after="60"/>
      </w:pPr>
      <w:r>
        <w:rPr>
          <w:rFonts w:ascii="Arial" w:cs="Arial" w:eastAsia="Arial" w:hAnsi="Arial"/>
          <w:sz w:val="22"/>
          <w:szCs w:val="22"/>
        </w:rPr>
        <w:t xml:space="preserve">Target areas: Axillae, palms, soles (investigational for palmoplantar use)</w:t>
      </w:r>
    </w:p>
    <w:p>
      <w:pPr>
        <w:pStyle w:val="ListParagraph"/>
        <w:numPr>
          <w:ilvl w:val="0"/>
          <w:numId w:val="2"/>
        </w:numPr>
        <w:spacing w:before="60" w:after="60"/>
      </w:pPr>
      <w:r>
        <w:rPr>
          <w:rFonts w:ascii="Arial" w:cs="Arial" w:eastAsia="Arial" w:hAnsi="Arial"/>
          <w:sz w:val="22"/>
          <w:szCs w:val="22"/>
        </w:rPr>
        <w:t xml:space="preserve">Advantage: Near-elimination of systemic anticholinergic side effects</w:t>
      </w:r>
    </w:p>
    <w:p>
      <w:pPr>
        <w:pStyle w:val="Heading2"/>
        <w:spacing w:before="360" w:after="180"/>
      </w:pPr>
      <w:r>
        <w:rPr>
          <w:rFonts w:ascii="Arial" w:cs="Arial" w:eastAsia="Arial" w:hAnsi="Arial"/>
          <w:b/>
          <w:bCs/>
          <w:color w:val="2E75B6"/>
          <w:sz w:val="28"/>
          <w:szCs w:val="28"/>
        </w:rPr>
        <w:t xml:space="preserve">4.3 Botulinum Toxin: Evidence-Based Protocols</w:t>
      </w:r>
    </w:p>
    <w:p>
      <w:pPr>
        <w:spacing w:before="120" w:after="120"/>
      </w:pPr>
      <w:r>
        <w:rPr>
          <w:rFonts w:ascii="Arial" w:cs="Arial" w:eastAsia="Arial" w:hAnsi="Arial"/>
          <w:sz w:val="22"/>
          <w:szCs w:val="22"/>
        </w:rPr>
        <w:t xml:space="preserve">Botulinum toxin type A (Botox, Dysport, Xeomin) is the most effective non-surgical treatment for focal hyperhidrosis. It works by cleaving SNAP-25 protein, preventing acetylcholine release from nerve terminals at sweat glands. Without acetylcholine, sweat glands cannot be stimulated regardless of sympathetic activity.</w:t>
      </w:r>
    </w:p>
    <w:p>
      <w:pPr>
        <w:pStyle w:val="Heading3"/>
        <w:spacing w:before="240" w:after="120"/>
      </w:pPr>
      <w:r>
        <w:rPr>
          <w:rFonts w:ascii="Arial" w:cs="Arial" w:eastAsia="Arial" w:hAnsi="Arial"/>
          <w:b/>
          <w:bCs/>
          <w:color w:val="1A1A2E"/>
          <w:sz w:val="24"/>
          <w:szCs w:val="24"/>
        </w:rPr>
        <w:t xml:space="preserve">Dosing Protocols by Region</w:t>
      </w:r>
    </w:p>
    <w:p>
      <w:pPr>
        <w:pStyle w:val="ListParagraph"/>
        <w:numPr>
          <w:ilvl w:val="0"/>
          <w:numId w:val="2"/>
        </w:numPr>
        <w:spacing w:before="60" w:after="60"/>
      </w:pPr>
      <w:r>
        <w:rPr>
          <w:rFonts w:ascii="Arial" w:cs="Arial" w:eastAsia="Arial" w:hAnsi="Arial"/>
          <w:sz w:val="22"/>
          <w:szCs w:val="22"/>
        </w:rPr>
        <w:t xml:space="preserve">Axillae: 50-200 units per axilla (Botox equivalent). Typically 50-100 units per side for moderate severity. Injected intradermally at 1-2 cm intervals.</w:t>
      </w:r>
    </w:p>
    <w:p>
      <w:pPr>
        <w:pStyle w:val="ListParagraph"/>
        <w:numPr>
          <w:ilvl w:val="0"/>
          <w:numId w:val="2"/>
        </w:numPr>
        <w:spacing w:before="60" w:after="60"/>
      </w:pPr>
      <w:r>
        <w:rPr>
          <w:rFonts w:ascii="Arial" w:cs="Arial" w:eastAsia="Arial" w:hAnsi="Arial"/>
          <w:sz w:val="22"/>
          <w:szCs w:val="22"/>
        </w:rPr>
        <w:t xml:space="preserve">Palms: 100-200 units per hand (Botox equivalent). Higher doses required due to gland density. Regional anaesthesia or ice/vibration analgesia recommended. Avoid injection near thenar/hypothenar muscles to prevent weakness.</w:t>
      </w:r>
    </w:p>
    <w:p>
      <w:pPr>
        <w:pStyle w:val="ListParagraph"/>
        <w:numPr>
          <w:ilvl w:val="0"/>
          <w:numId w:val="2"/>
        </w:numPr>
        <w:spacing w:before="60" w:after="60"/>
      </w:pPr>
      <w:r>
        <w:rPr>
          <w:rFonts w:ascii="Arial" w:cs="Arial" w:eastAsia="Arial" w:hAnsi="Arial"/>
          <w:sz w:val="22"/>
          <w:szCs w:val="22"/>
        </w:rPr>
        <w:t xml:space="preserve">Soles: 100-200 units per foot. Requires local or regional anaesthesia (more painful than palms). Injected into plantar skin.</w:t>
      </w:r>
    </w:p>
    <w:p>
      <w:pPr>
        <w:pStyle w:val="ListParagraph"/>
        <w:numPr>
          <w:ilvl w:val="0"/>
          <w:numId w:val="2"/>
        </w:numPr>
        <w:spacing w:before="60" w:after="60"/>
      </w:pPr>
      <w:r>
        <w:rPr>
          <w:rFonts w:ascii="Arial" w:cs="Arial" w:eastAsia="Arial" w:hAnsi="Arial"/>
          <w:sz w:val="22"/>
          <w:szCs w:val="22"/>
        </w:rPr>
        <w:t xml:space="preserve">Craniofacial: 25-50 units total, distributed across forehead, scalp, upper lip depending on pattern.</w:t>
      </w:r>
    </w:p>
    <w:p>
      <w:pPr>
        <w:pStyle w:val="Heading3"/>
        <w:spacing w:before="240" w:after="120"/>
      </w:pPr>
      <w:r>
        <w:rPr>
          <w:rFonts w:ascii="Arial" w:cs="Arial" w:eastAsia="Arial" w:hAnsi="Arial"/>
          <w:b/>
          <w:bCs/>
          <w:color w:val="1A1A2E"/>
          <w:sz w:val="24"/>
          <w:szCs w:val="24"/>
        </w:rPr>
        <w:t xml:space="preserve">Duration and Retreatment</w:t>
      </w:r>
    </w:p>
    <w:p>
      <w:pPr>
        <w:spacing w:before="120" w:after="120"/>
      </w:pPr>
      <w:r>
        <w:rPr>
          <w:rFonts w:ascii="Arial" w:cs="Arial" w:eastAsia="Arial" w:hAnsi="Arial"/>
          <w:sz w:val="22"/>
          <w:szCs w:val="22"/>
        </w:rPr>
        <w:t xml:space="preserve">Effect duration varies by region and individual: axillae 6-12 months, palms 3-6 months, soles 4-6 months. Retreatment is performed when sweating returns to functionally impactful levels, not on a fixed schedule.</w:t>
      </w:r>
    </w:p>
    <w:p>
      <w:pPr>
        <w:pStyle w:val="Heading2"/>
        <w:spacing w:before="360" w:after="180"/>
      </w:pPr>
      <w:r>
        <w:rPr>
          <w:rFonts w:ascii="Arial" w:cs="Arial" w:eastAsia="Arial" w:hAnsi="Arial"/>
          <w:b/>
          <w:bCs/>
          <w:color w:val="2E75B6"/>
          <w:sz w:val="28"/>
          <w:szCs w:val="28"/>
        </w:rPr>
        <w:t xml:space="preserve">4.4 miraDry: Thermal Ablation Technology</w:t>
      </w:r>
    </w:p>
    <w:p>
      <w:pPr>
        <w:spacing w:before="120" w:after="120"/>
      </w:pPr>
      <w:r>
        <w:rPr>
          <w:rFonts w:ascii="Arial" w:cs="Arial" w:eastAsia="Arial" w:hAnsi="Arial"/>
          <w:sz w:val="22"/>
          <w:szCs w:val="22"/>
        </w:rPr>
        <w:t xml:space="preserve">miraDry uses microwave energy to permanently destroy eccrine (and apocrine) sweat glands in the axillae. It delivers controlled thermal energy at the dermal-fat junction — the anatomical location of axillary glands — while cooling the overlying skin.</w:t>
      </w:r>
    </w:p>
    <w:p>
      <w:pPr>
        <w:pStyle w:val="ListParagraph"/>
        <w:numPr>
          <w:ilvl w:val="0"/>
          <w:numId w:val="2"/>
        </w:numPr>
        <w:spacing w:before="60" w:after="60"/>
      </w:pPr>
      <w:r>
        <w:rPr>
          <w:rFonts w:ascii="Arial" w:cs="Arial" w:eastAsia="Arial" w:hAnsi="Arial"/>
          <w:sz w:val="22"/>
          <w:szCs w:val="22"/>
        </w:rPr>
        <w:t xml:space="preserve">Candidate criteria: Primary axillary hyperhidrosis, HDSS 3-4, failure or intolerance of conservative treatments</w:t>
      </w:r>
    </w:p>
    <w:p>
      <w:pPr>
        <w:pStyle w:val="ListParagraph"/>
        <w:numPr>
          <w:ilvl w:val="0"/>
          <w:numId w:val="2"/>
        </w:numPr>
        <w:spacing w:before="60" w:after="60"/>
      </w:pPr>
      <w:r>
        <w:rPr>
          <w:rFonts w:ascii="Arial" w:cs="Arial" w:eastAsia="Arial" w:hAnsi="Arial"/>
          <w:sz w:val="22"/>
          <w:szCs w:val="22"/>
        </w:rPr>
        <w:t xml:space="preserve">Procedure: 1-2 sessions, each 60-90 minutes under local anaesthesia</w:t>
      </w:r>
    </w:p>
    <w:p>
      <w:pPr>
        <w:pStyle w:val="ListParagraph"/>
        <w:numPr>
          <w:ilvl w:val="0"/>
          <w:numId w:val="2"/>
        </w:numPr>
        <w:spacing w:before="60" w:after="60"/>
      </w:pPr>
      <w:r>
        <w:rPr>
          <w:rFonts w:ascii="Arial" w:cs="Arial" w:eastAsia="Arial" w:hAnsi="Arial"/>
          <w:sz w:val="22"/>
          <w:szCs w:val="22"/>
        </w:rPr>
        <w:t xml:space="preserve">Efficacy: 82% reduction in sweating at 12 months; 89% patient satisfaction</w:t>
      </w:r>
    </w:p>
    <w:p>
      <w:pPr>
        <w:pStyle w:val="ListParagraph"/>
        <w:numPr>
          <w:ilvl w:val="0"/>
          <w:numId w:val="2"/>
        </w:numPr>
        <w:spacing w:before="60" w:after="60"/>
      </w:pPr>
      <w:r>
        <w:rPr>
          <w:rFonts w:ascii="Arial" w:cs="Arial" w:eastAsia="Arial" w:hAnsi="Arial"/>
          <w:sz w:val="22"/>
          <w:szCs w:val="22"/>
        </w:rPr>
        <w:t xml:space="preserve">Permanence: Sweat glands do not regenerate — results are permanent</w:t>
      </w:r>
    </w:p>
    <w:p>
      <w:pPr>
        <w:pStyle w:val="ListParagraph"/>
        <w:numPr>
          <w:ilvl w:val="0"/>
          <w:numId w:val="2"/>
        </w:numPr>
        <w:spacing w:before="60" w:after="60"/>
      </w:pPr>
      <w:r>
        <w:rPr>
          <w:rFonts w:ascii="Arial" w:cs="Arial" w:eastAsia="Arial" w:hAnsi="Arial"/>
          <w:sz w:val="22"/>
          <w:szCs w:val="22"/>
        </w:rPr>
        <w:t xml:space="preserve">Side effects: Temporary swelling, numbness, altered sensation (resolves 1-3 months); rare: prolonged altered sensation</w:t>
      </w:r>
    </w:p>
    <w:p>
      <w:pPr>
        <w:pStyle w:val="ListParagraph"/>
        <w:numPr>
          <w:ilvl w:val="0"/>
          <w:numId w:val="2"/>
        </w:numPr>
        <w:spacing w:before="60" w:after="60"/>
      </w:pPr>
      <w:r>
        <w:rPr>
          <w:rFonts w:ascii="Arial" w:cs="Arial" w:eastAsia="Arial" w:hAnsi="Arial"/>
          <w:sz w:val="22"/>
          <w:szCs w:val="22"/>
        </w:rPr>
        <w:t xml:space="preserve">Limitation: Axillae only; not approved for palms, soles, or other regions</w:t>
      </w:r>
    </w:p>
    <w:p>
      <w:pPr>
        <w:pStyle w:val="Heading2"/>
        <w:spacing w:before="360" w:after="180"/>
      </w:pPr>
      <w:r>
        <w:rPr>
          <w:rFonts w:ascii="Arial" w:cs="Arial" w:eastAsia="Arial" w:hAnsi="Arial"/>
          <w:b/>
          <w:bCs/>
          <w:color w:val="2E75B6"/>
          <w:sz w:val="28"/>
          <w:szCs w:val="28"/>
        </w:rPr>
        <w:t xml:space="preserve">4.5 Iontophoresis: Mechanisms and Protocols</w:t>
      </w:r>
    </w:p>
    <w:p>
      <w:pPr>
        <w:spacing w:before="120" w:after="120"/>
      </w:pPr>
      <w:r>
        <w:rPr>
          <w:rFonts w:ascii="Arial" w:cs="Arial" w:eastAsia="Arial" w:hAnsi="Arial"/>
          <w:sz w:val="22"/>
          <w:szCs w:val="22"/>
        </w:rPr>
        <w:t xml:space="preserve">Iontophoresis uses a mild electrical current (10-25 mA direct current) passed through tap water into skin to temporarily reduce sweating. The exact mechanism is incompletely understood but likely involves physical blockage of sweat ducts, altered ion transport, and possible effects on nerve terminals.</w:t>
      </w:r>
    </w:p>
    <w:p>
      <w:pPr>
        <w:pStyle w:val="ListParagraph"/>
        <w:numPr>
          <w:ilvl w:val="0"/>
          <w:numId w:val="2"/>
        </w:numPr>
        <w:spacing w:before="60" w:after="60"/>
      </w:pPr>
      <w:r>
        <w:rPr>
          <w:rFonts w:ascii="Arial" w:cs="Arial" w:eastAsia="Arial" w:hAnsi="Arial"/>
          <w:sz w:val="22"/>
          <w:szCs w:val="22"/>
        </w:rPr>
        <w:t xml:space="preserve">Best evidence for: Palmar and plantar hyperhidrosis (80-90% success rate)</w:t>
      </w:r>
    </w:p>
    <w:p>
      <w:pPr>
        <w:pStyle w:val="ListParagraph"/>
        <w:numPr>
          <w:ilvl w:val="0"/>
          <w:numId w:val="2"/>
        </w:numPr>
        <w:spacing w:before="60" w:after="60"/>
      </w:pPr>
      <w:r>
        <w:rPr>
          <w:rFonts w:ascii="Arial" w:cs="Arial" w:eastAsia="Arial" w:hAnsi="Arial"/>
          <w:sz w:val="22"/>
          <w:szCs w:val="22"/>
        </w:rPr>
        <w:t xml:space="preserve">Protocol: 20-30 minute sessions, 3-5 times per week initially; maintenance 1-2 times per week</w:t>
      </w:r>
    </w:p>
    <w:p>
      <w:pPr>
        <w:pStyle w:val="ListParagraph"/>
        <w:numPr>
          <w:ilvl w:val="0"/>
          <w:numId w:val="2"/>
        </w:numPr>
        <w:spacing w:before="60" w:after="60"/>
      </w:pPr>
      <w:r>
        <w:rPr>
          <w:rFonts w:ascii="Arial" w:cs="Arial" w:eastAsia="Arial" w:hAnsi="Arial"/>
          <w:sz w:val="22"/>
          <w:szCs w:val="22"/>
        </w:rPr>
        <w:t xml:space="preserve">Setup: Hands or feet immersed in shallow trays of tap water; electrodes connected to current generator</w:t>
      </w:r>
    </w:p>
    <w:p>
      <w:pPr>
        <w:pStyle w:val="ListParagraph"/>
        <w:numPr>
          <w:ilvl w:val="0"/>
          <w:numId w:val="2"/>
        </w:numPr>
        <w:spacing w:before="60" w:after="60"/>
      </w:pPr>
      <w:r>
        <w:rPr>
          <w:rFonts w:ascii="Arial" w:cs="Arial" w:eastAsia="Arial" w:hAnsi="Arial"/>
          <w:sz w:val="22"/>
          <w:szCs w:val="22"/>
        </w:rPr>
        <w:t xml:space="preserve">Iontophoresis with anticholinergics: Adding glycopyrrolate to the water can enhance efficacy</w:t>
      </w:r>
    </w:p>
    <w:p>
      <w:pPr>
        <w:pStyle w:val="ListParagraph"/>
        <w:numPr>
          <w:ilvl w:val="0"/>
          <w:numId w:val="2"/>
        </w:numPr>
        <w:spacing w:before="60" w:after="60"/>
      </w:pPr>
      <w:r>
        <w:rPr>
          <w:rFonts w:ascii="Arial" w:cs="Arial" w:eastAsia="Arial" w:hAnsi="Arial"/>
          <w:sz w:val="22"/>
          <w:szCs w:val="22"/>
        </w:rPr>
        <w:t xml:space="preserve">Devices: Hidrex, Drionic, Fischer devices available for home use</w:t>
      </w:r>
    </w:p>
    <w:p>
      <w:pPr>
        <w:pStyle w:val="Heading2"/>
        <w:spacing w:before="360" w:after="180"/>
      </w:pPr>
      <w:r>
        <w:rPr>
          <w:rFonts w:ascii="Arial" w:cs="Arial" w:eastAsia="Arial" w:hAnsi="Arial"/>
          <w:b/>
          <w:bCs/>
          <w:color w:val="2E75B6"/>
          <w:sz w:val="28"/>
          <w:szCs w:val="28"/>
        </w:rPr>
        <w:t xml:space="preserve">4.6 Treatment Escalation Algorithm</w:t>
      </w:r>
    </w:p>
    <w:p>
      <w:pPr>
        <w:pStyle w:val="Heading3"/>
        <w:spacing w:before="240" w:after="120"/>
      </w:pPr>
      <w:r>
        <w:rPr>
          <w:rFonts w:ascii="Arial" w:cs="Arial" w:eastAsia="Arial" w:hAnsi="Arial"/>
          <w:b/>
          <w:bCs/>
          <w:color w:val="1A1A2E"/>
          <w:sz w:val="24"/>
          <w:szCs w:val="24"/>
        </w:rPr>
        <w:t xml:space="preserve">Step 1 — First Line (HDSS 2)</w:t>
      </w:r>
    </w:p>
    <w:p>
      <w:pPr>
        <w:pStyle w:val="ListParagraph"/>
        <w:numPr>
          <w:ilvl w:val="0"/>
          <w:numId w:val="2"/>
        </w:numPr>
        <w:spacing w:before="60" w:after="60"/>
      </w:pPr>
      <w:r>
        <w:rPr>
          <w:rFonts w:ascii="Arial" w:cs="Arial" w:eastAsia="Arial" w:hAnsi="Arial"/>
          <w:sz w:val="22"/>
          <w:szCs w:val="22"/>
        </w:rPr>
        <w:t xml:space="preserve">Topical aluminium chloride 20-25% (Drysol, Certain Dri) applied to dry skin at night</w:t>
      </w:r>
    </w:p>
    <w:p>
      <w:pPr>
        <w:pStyle w:val="ListParagraph"/>
        <w:numPr>
          <w:ilvl w:val="0"/>
          <w:numId w:val="2"/>
        </w:numPr>
        <w:spacing w:before="60" w:after="60"/>
      </w:pPr>
      <w:r>
        <w:rPr>
          <w:rFonts w:ascii="Arial" w:cs="Arial" w:eastAsia="Arial" w:hAnsi="Arial"/>
          <w:sz w:val="22"/>
          <w:szCs w:val="22"/>
        </w:rPr>
        <w:t xml:space="preserve">Iontophoresis for palmar/plantar involvement</w:t>
      </w:r>
    </w:p>
    <w:p>
      <w:pPr>
        <w:pStyle w:val="Heading3"/>
        <w:spacing w:before="240" w:after="120"/>
      </w:pPr>
      <w:r>
        <w:rPr>
          <w:rFonts w:ascii="Arial" w:cs="Arial" w:eastAsia="Arial" w:hAnsi="Arial"/>
          <w:b/>
          <w:bCs/>
          <w:color w:val="1A1A2E"/>
          <w:sz w:val="24"/>
          <w:szCs w:val="24"/>
        </w:rPr>
        <w:t xml:space="preserve">Step 2 — Second Line (HDSS 3)</w:t>
      </w:r>
    </w:p>
    <w:p>
      <w:pPr>
        <w:pStyle w:val="ListParagraph"/>
        <w:numPr>
          <w:ilvl w:val="0"/>
          <w:numId w:val="2"/>
        </w:numPr>
        <w:spacing w:before="60" w:after="60"/>
      </w:pPr>
      <w:r>
        <w:rPr>
          <w:rFonts w:ascii="Arial" w:cs="Arial" w:eastAsia="Arial" w:hAnsi="Arial"/>
          <w:sz w:val="22"/>
          <w:szCs w:val="22"/>
        </w:rPr>
        <w:t xml:space="preserve">Topical anticholinergics: Qbrexza (axillae) or Sofdra</w:t>
      </w:r>
    </w:p>
    <w:p>
      <w:pPr>
        <w:pStyle w:val="ListParagraph"/>
        <w:numPr>
          <w:ilvl w:val="0"/>
          <w:numId w:val="2"/>
        </w:numPr>
        <w:spacing w:before="60" w:after="60"/>
      </w:pPr>
      <w:r>
        <w:rPr>
          <w:rFonts w:ascii="Arial" w:cs="Arial" w:eastAsia="Arial" w:hAnsi="Arial"/>
          <w:sz w:val="22"/>
          <w:szCs w:val="22"/>
        </w:rPr>
        <w:t xml:space="preserve">Oral anticholinergics: Glycopyrrolate 1-2 mg BID or oxybutynin 5-10 mg daily</w:t>
      </w:r>
    </w:p>
    <w:p>
      <w:pPr>
        <w:pStyle w:val="ListParagraph"/>
        <w:numPr>
          <w:ilvl w:val="0"/>
          <w:numId w:val="2"/>
        </w:numPr>
        <w:spacing w:before="60" w:after="60"/>
      </w:pPr>
      <w:r>
        <w:rPr>
          <w:rFonts w:ascii="Arial" w:cs="Arial" w:eastAsia="Arial" w:hAnsi="Arial"/>
          <w:sz w:val="22"/>
          <w:szCs w:val="22"/>
        </w:rPr>
        <w:t xml:space="preserve">Botulinum toxin injections</w:t>
      </w:r>
    </w:p>
    <w:p>
      <w:pPr>
        <w:pStyle w:val="Heading3"/>
        <w:spacing w:before="240" w:after="120"/>
      </w:pPr>
      <w:r>
        <w:rPr>
          <w:rFonts w:ascii="Arial" w:cs="Arial" w:eastAsia="Arial" w:hAnsi="Arial"/>
          <w:b/>
          <w:bCs/>
          <w:color w:val="1A1A2E"/>
          <w:sz w:val="24"/>
          <w:szCs w:val="24"/>
        </w:rPr>
        <w:t xml:space="preserve">Step 3 — Advanced (HDSS 3-4, failed Steps 1-2)</w:t>
      </w:r>
    </w:p>
    <w:p>
      <w:pPr>
        <w:pStyle w:val="ListParagraph"/>
        <w:numPr>
          <w:ilvl w:val="0"/>
          <w:numId w:val="2"/>
        </w:numPr>
        <w:spacing w:before="60" w:after="60"/>
      </w:pPr>
      <w:r>
        <w:rPr>
          <w:rFonts w:ascii="Arial" w:cs="Arial" w:eastAsia="Arial" w:hAnsi="Arial"/>
          <w:sz w:val="22"/>
          <w:szCs w:val="22"/>
        </w:rPr>
        <w:t xml:space="preserve">miraDry for axillary hyperhidrosis</w:t>
      </w:r>
    </w:p>
    <w:p>
      <w:pPr>
        <w:pStyle w:val="ListParagraph"/>
        <w:numPr>
          <w:ilvl w:val="0"/>
          <w:numId w:val="2"/>
        </w:numPr>
        <w:spacing w:before="60" w:after="60"/>
      </w:pPr>
      <w:r>
        <w:rPr>
          <w:rFonts w:ascii="Arial" w:cs="Arial" w:eastAsia="Arial" w:hAnsi="Arial"/>
          <w:sz w:val="22"/>
          <w:szCs w:val="22"/>
        </w:rPr>
        <w:t xml:space="preserve">Combination therapy (botulinum toxin + oral anticholinergic)</w:t>
      </w:r>
    </w:p>
    <w:p>
      <w:pPr>
        <w:pStyle w:val="Heading3"/>
        <w:spacing w:before="240" w:after="120"/>
      </w:pPr>
      <w:r>
        <w:rPr>
          <w:rFonts w:ascii="Arial" w:cs="Arial" w:eastAsia="Arial" w:hAnsi="Arial"/>
          <w:b/>
          <w:bCs/>
          <w:color w:val="1A1A2E"/>
          <w:sz w:val="24"/>
          <w:szCs w:val="24"/>
        </w:rPr>
        <w:t xml:space="preserve">Step 4 — Surgical Last Resort (HDSS 4, failed all above)</w:t>
      </w:r>
    </w:p>
    <w:p>
      <w:pPr>
        <w:pStyle w:val="ListParagraph"/>
        <w:numPr>
          <w:ilvl w:val="0"/>
          <w:numId w:val="2"/>
        </w:numPr>
        <w:spacing w:before="60" w:after="60"/>
      </w:pPr>
      <w:r>
        <w:rPr>
          <w:rFonts w:ascii="Arial" w:cs="Arial" w:eastAsia="Arial" w:hAnsi="Arial"/>
          <w:sz w:val="22"/>
          <w:szCs w:val="22"/>
        </w:rPr>
        <w:t xml:space="preserve">Endoscopic thoracic sympathectomy (ETS): T2 clipping for palmar/facial, T4 for axillary</w:t>
      </w:r>
    </w:p>
    <w:p>
      <w:pPr>
        <w:pStyle w:val="ListParagraph"/>
        <w:numPr>
          <w:ilvl w:val="0"/>
          <w:numId w:val="2"/>
        </w:numPr>
        <w:spacing w:before="60" w:after="60"/>
      </w:pPr>
      <w:r>
        <w:rPr>
          <w:rFonts w:ascii="Arial" w:cs="Arial" w:eastAsia="Arial" w:hAnsi="Arial"/>
          <w:sz w:val="22"/>
          <w:szCs w:val="22"/>
        </w:rPr>
        <w:t xml:space="preserve">Lumbar sympathectomy for plantar (rarely performed due to complication profile)</w:t>
      </w:r>
    </w:p>
    <w:p>
      <w:pPr>
        <w:pStyle w:val="ListParagraph"/>
        <w:numPr>
          <w:ilvl w:val="0"/>
          <w:numId w:val="2"/>
        </w:numPr>
        <w:spacing w:before="60" w:after="60"/>
      </w:pPr>
      <w:r>
        <w:rPr>
          <w:rFonts w:ascii="Arial" w:cs="Arial" w:eastAsia="Arial" w:hAnsi="Arial"/>
          <w:sz w:val="22"/>
          <w:szCs w:val="22"/>
        </w:rPr>
        <w:t xml:space="preserve">Pre-operative counselling must include compensatory sweating risk (occurs in 67-80% of patients)</w:t>
      </w:r>
    </w:p>
    <w:p>
      <w:r>
        <w:br w:type="page"/>
      </w:r>
    </w:p>
    <w:p>
      <w:pPr>
        <w:pStyle w:val="Heading1"/>
        <w:spacing w:before="480" w:after="240"/>
      </w:pPr>
      <w:r>
        <w:rPr>
          <w:rFonts w:ascii="Arial" w:cs="Arial" w:eastAsia="Arial" w:hAnsi="Arial"/>
          <w:b/>
          <w:bCs/>
          <w:color w:val="1B4F8C"/>
          <w:sz w:val="36"/>
          <w:szCs w:val="36"/>
        </w:rPr>
        <w:t xml:space="preserve">Chapter 5: Bio-Data Literacy</w:t>
      </w:r>
    </w:p>
    <w:p>
      <w:pPr>
        <w:pStyle w:val="Heading2"/>
        <w:spacing w:before="360" w:after="180"/>
      </w:pPr>
      <w:r>
        <w:rPr>
          <w:rFonts w:ascii="Arial" w:cs="Arial" w:eastAsia="Arial" w:hAnsi="Arial"/>
          <w:b/>
          <w:bCs/>
          <w:color w:val="2E75B6"/>
          <w:sz w:val="28"/>
          <w:szCs w:val="28"/>
        </w:rPr>
        <w:t xml:space="preserve">5.1 Introduction: The Quantified Warrior</w:t>
      </w:r>
    </w:p>
    <w:p>
      <w:pPr>
        <w:spacing w:before="120" w:after="120"/>
      </w:pPr>
      <w:r>
        <w:rPr>
          <w:rFonts w:ascii="Arial" w:cs="Arial" w:eastAsia="Arial" w:hAnsi="Arial"/>
          <w:sz w:val="22"/>
          <w:szCs w:val="22"/>
        </w:rPr>
        <w:t xml:space="preserve">Modern wearable technology has given hyperhidrosis warriors access to objective physiological data that was previously available only in clinical research settings. Electrodermal activity (EDA) and heart rate (HR) measurements from devices like the Xiaomi Smart Band provide real-time windows into sympathetic nervous system activity — the very system responsible for excessive sweating.</w:t>
      </w:r>
    </w:p>
    <w:p>
      <w:pPr>
        <w:spacing w:before="120" w:after="120"/>
      </w:pPr>
      <w:r>
        <w:rPr>
          <w:rFonts w:ascii="Arial" w:cs="Arial" w:eastAsia="Arial" w:hAnsi="Arial"/>
          <w:sz w:val="22"/>
          <w:szCs w:val="22"/>
        </w:rPr>
        <w:t xml:space="preserve">Learning to read and interpret your bio-data transforms you from a passive sufferer of episodes into an active analyst of your own autonomic patterns.</w:t>
      </w:r>
    </w:p>
    <w:p>
      <w:pPr>
        <w:pStyle w:val="Heading2"/>
        <w:spacing w:before="360" w:after="180"/>
      </w:pPr>
      <w:r>
        <w:rPr>
          <w:rFonts w:ascii="Arial" w:cs="Arial" w:eastAsia="Arial" w:hAnsi="Arial"/>
          <w:b/>
          <w:bCs/>
          <w:color w:val="2E75B6"/>
          <w:sz w:val="28"/>
          <w:szCs w:val="28"/>
        </w:rPr>
        <w:t xml:space="preserve">5.2 Understanding Electrodermal Activity (EDA)</w:t>
      </w:r>
    </w:p>
    <w:p>
      <w:pPr>
        <w:spacing w:before="120" w:after="120"/>
      </w:pPr>
      <w:r>
        <w:rPr>
          <w:rFonts w:ascii="Arial" w:cs="Arial" w:eastAsia="Arial" w:hAnsi="Arial"/>
          <w:sz w:val="22"/>
          <w:szCs w:val="22"/>
        </w:rPr>
        <w:t xml:space="preserve">Electrodermal activity — also called galvanic skin response or skin conductance — measures the electrical conductance of the skin, which changes with sweat gland activity. Because eccrine sweat is electrically conductive, more sweat on the skin surface increases conductance. EDA is therefore a direct measure of sudomotor sympathetic nervous system activity.</w:t>
      </w:r>
    </w:p>
    <w:p>
      <w:pPr>
        <w:pStyle w:val="Heading3"/>
        <w:spacing w:before="240" w:after="120"/>
      </w:pPr>
      <w:r>
        <w:rPr>
          <w:rFonts w:ascii="Arial" w:cs="Arial" w:eastAsia="Arial" w:hAnsi="Arial"/>
          <w:b/>
          <w:bCs/>
          <w:color w:val="1A1A2E"/>
          <w:sz w:val="24"/>
          <w:szCs w:val="24"/>
        </w:rPr>
        <w:t xml:space="preserve">EDA Measurement Units</w:t>
      </w:r>
    </w:p>
    <w:p>
      <w:pPr>
        <w:spacing w:before="120" w:after="120"/>
      </w:pPr>
      <w:r>
        <w:rPr>
          <w:rFonts w:ascii="Arial" w:cs="Arial" w:eastAsia="Arial" w:hAnsi="Arial"/>
          <w:sz w:val="22"/>
          <w:szCs w:val="22"/>
        </w:rPr>
        <w:t xml:space="preserve">EDA is measured in microsiemens (µS). A higher µS reading means greater skin conductance, meaning more sweat gland activity and higher sympathetic arousal.</w:t>
      </w:r>
    </w:p>
    <w:p>
      <w:pPr>
        <w:pStyle w:val="Heading3"/>
        <w:spacing w:before="240" w:after="120"/>
      </w:pPr>
      <w:r>
        <w:rPr>
          <w:rFonts w:ascii="Arial" w:cs="Arial" w:eastAsia="Arial" w:hAnsi="Arial"/>
          <w:b/>
          <w:bCs/>
          <w:color w:val="1A1A2E"/>
          <w:sz w:val="24"/>
          <w:szCs w:val="24"/>
        </w:rPr>
        <w:t xml:space="preserve">Reference Ranges for Warriors</w:t>
      </w:r>
    </w:p>
    <w:p>
      <w:pPr>
        <w:pStyle w:val="ListParagraph"/>
        <w:numPr>
          <w:ilvl w:val="0"/>
          <w:numId w:val="2"/>
        </w:numPr>
        <w:spacing w:before="60" w:after="60"/>
      </w:pPr>
      <w:r>
        <w:rPr>
          <w:rFonts w:ascii="Arial" w:cs="Arial" w:eastAsia="Arial" w:hAnsi="Arial"/>
          <w:sz w:val="22"/>
          <w:szCs w:val="22"/>
        </w:rPr>
        <w:t xml:space="preserve">Resting / Baseline: 2.0 – 5.0 µS — Sympathetic nervous system calm. Sweat glands minimally active.</w:t>
      </w:r>
    </w:p>
    <w:p>
      <w:pPr>
        <w:pStyle w:val="ListParagraph"/>
        <w:numPr>
          <w:ilvl w:val="0"/>
          <w:numId w:val="2"/>
        </w:numPr>
        <w:spacing w:before="60" w:after="60"/>
      </w:pPr>
      <w:r>
        <w:rPr>
          <w:rFonts w:ascii="Arial" w:cs="Arial" w:eastAsia="Arial" w:hAnsi="Arial"/>
          <w:sz w:val="22"/>
          <w:szCs w:val="22"/>
        </w:rPr>
        <w:t xml:space="preserve">Elevated / Pre-trigger: 5.0 – 10.0 µS — Sympathetic activation beginning. Early signs of arousal.</w:t>
      </w:r>
    </w:p>
    <w:p>
      <w:pPr>
        <w:pStyle w:val="ListParagraph"/>
        <w:numPr>
          <w:ilvl w:val="0"/>
          <w:numId w:val="2"/>
        </w:numPr>
        <w:spacing w:before="60" w:after="60"/>
      </w:pPr>
      <w:r>
        <w:rPr>
          <w:rFonts w:ascii="Arial" w:cs="Arial" w:eastAsia="Arial" w:hAnsi="Arial"/>
          <w:sz w:val="22"/>
          <w:szCs w:val="22"/>
        </w:rPr>
        <w:t xml:space="preserve">Trigger Phase: 10.0 – 15.0 µS — Active sympathetic stimulation. Episode likely beginning or imminent.</w:t>
      </w:r>
    </w:p>
    <w:p>
      <w:pPr>
        <w:pStyle w:val="ListParagraph"/>
        <w:numPr>
          <w:ilvl w:val="0"/>
          <w:numId w:val="2"/>
        </w:numPr>
        <w:spacing w:before="60" w:after="60"/>
      </w:pPr>
      <w:r>
        <w:rPr>
          <w:rFonts w:ascii="Arial" w:cs="Arial" w:eastAsia="Arial" w:hAnsi="Arial"/>
          <w:sz w:val="22"/>
          <w:szCs w:val="22"/>
        </w:rPr>
        <w:t xml:space="preserve">Active Episode: &gt;15.0 µS — Strong sympathetic activation. Significant sweating in progress.</w:t>
      </w:r>
    </w:p>
    <w:p>
      <w:pPr>
        <w:spacing w:before="120" w:after="120"/>
      </w:pPr>
      <w:r>
        <w:rPr>
          <w:rFonts w:ascii="Arial" w:cs="Arial" w:eastAsia="Arial" w:hAnsi="Arial"/>
          <w:sz w:val="22"/>
          <w:szCs w:val="22"/>
        </w:rPr>
        <w:t xml:space="preserve">Important: These ranges are population-based guides. Your personal baseline may differ. The pattern of change from your individual baseline is more clinically meaningful than absolute values.</w:t>
      </w:r>
    </w:p>
    <w:p>
      <w:pPr>
        <w:pStyle w:val="Heading2"/>
        <w:spacing w:before="360" w:after="180"/>
      </w:pPr>
      <w:r>
        <w:rPr>
          <w:rFonts w:ascii="Arial" w:cs="Arial" w:eastAsia="Arial" w:hAnsi="Arial"/>
          <w:b/>
          <w:bCs/>
          <w:color w:val="2E75B6"/>
          <w:sz w:val="28"/>
          <w:szCs w:val="28"/>
        </w:rPr>
        <w:t xml:space="preserve">5.3 Heart Rate and Autonomic Tone</w:t>
      </w:r>
    </w:p>
    <w:p>
      <w:pPr>
        <w:spacing w:before="120" w:after="120"/>
      </w:pPr>
      <w:r>
        <w:rPr>
          <w:rFonts w:ascii="Arial" w:cs="Arial" w:eastAsia="Arial" w:hAnsi="Arial"/>
          <w:sz w:val="22"/>
          <w:szCs w:val="22"/>
        </w:rPr>
        <w:t xml:space="preserve">Heart rate (HR) provides complementary information about autonomic state. The sympathetic nervous system increases heart rate; the parasympathetic decreases it. In hyperhidrosis patients, elevated resting HR (above 85-90 bpm) during normal daily activity suggests sympathetic over-arousal that may correlate with elevated sweating risk.</w:t>
      </w:r>
    </w:p>
    <w:p>
      <w:pPr>
        <w:pStyle w:val="Heading3"/>
        <w:spacing w:before="240" w:after="120"/>
      </w:pPr>
      <w:r>
        <w:rPr>
          <w:rFonts w:ascii="Arial" w:cs="Arial" w:eastAsia="Arial" w:hAnsi="Arial"/>
          <w:b/>
          <w:bCs/>
          <w:color w:val="1A1A2E"/>
          <w:sz w:val="24"/>
          <w:szCs w:val="24"/>
        </w:rPr>
        <w:t xml:space="preserve">Combined EDA and HR Interpretation</w:t>
      </w:r>
    </w:p>
    <w:p>
      <w:pPr>
        <w:pStyle w:val="ListParagraph"/>
        <w:numPr>
          <w:ilvl w:val="0"/>
          <w:numId w:val="2"/>
        </w:numPr>
        <w:spacing w:before="60" w:after="60"/>
      </w:pPr>
      <w:r>
        <w:rPr>
          <w:rFonts w:ascii="Arial" w:cs="Arial" w:eastAsia="Arial" w:hAnsi="Arial"/>
          <w:sz w:val="22"/>
          <w:szCs w:val="22"/>
        </w:rPr>
        <w:t xml:space="preserve">EDA &lt; 5.0 µS and HR &lt; 75 bpm: Resting state. Low sweating risk.</w:t>
      </w:r>
    </w:p>
    <w:p>
      <w:pPr>
        <w:pStyle w:val="ListParagraph"/>
        <w:numPr>
          <w:ilvl w:val="0"/>
          <w:numId w:val="2"/>
        </w:numPr>
        <w:spacing w:before="60" w:after="60"/>
      </w:pPr>
      <w:r>
        <w:rPr>
          <w:rFonts w:ascii="Arial" w:cs="Arial" w:eastAsia="Arial" w:hAnsi="Arial"/>
          <w:sz w:val="22"/>
          <w:szCs w:val="22"/>
        </w:rPr>
        <w:t xml:space="preserve">EDA 5-10 µS and HR 75-85 bpm: Elevated arousal. Monitor for triggers.</w:t>
      </w:r>
    </w:p>
    <w:p>
      <w:pPr>
        <w:pStyle w:val="ListParagraph"/>
        <w:numPr>
          <w:ilvl w:val="0"/>
          <w:numId w:val="2"/>
        </w:numPr>
        <w:spacing w:before="60" w:after="60"/>
      </w:pPr>
      <w:r>
        <w:rPr>
          <w:rFonts w:ascii="Arial" w:cs="Arial" w:eastAsia="Arial" w:hAnsi="Arial"/>
          <w:sz w:val="22"/>
          <w:szCs w:val="22"/>
        </w:rPr>
        <w:t xml:space="preserve">EDA &gt; 10 µS and HR &gt; 85 bpm: Active sympathetic arousal. Episode likely. Implement cooling strategies.</w:t>
      </w:r>
    </w:p>
    <w:p>
      <w:pPr>
        <w:pStyle w:val="Heading2"/>
        <w:spacing w:before="360" w:after="180"/>
      </w:pPr>
      <w:r>
        <w:rPr>
          <w:rFonts w:ascii="Arial" w:cs="Arial" w:eastAsia="Arial" w:hAnsi="Arial"/>
          <w:b/>
          <w:bCs/>
          <w:color w:val="2E75B6"/>
          <w:sz w:val="28"/>
          <w:szCs w:val="28"/>
        </w:rPr>
        <w:t xml:space="preserve">5.4 Baseline vs. Trigger vs. Episode Patterns</w:t>
      </w:r>
    </w:p>
    <w:p>
      <w:pPr>
        <w:pStyle w:val="Heading3"/>
        <w:spacing w:before="240" w:after="120"/>
      </w:pPr>
      <w:r>
        <w:rPr>
          <w:rFonts w:ascii="Arial" w:cs="Arial" w:eastAsia="Arial" w:hAnsi="Arial"/>
          <w:b/>
          <w:bCs/>
          <w:color w:val="1A1A2E"/>
          <w:sz w:val="24"/>
          <w:szCs w:val="24"/>
        </w:rPr>
        <w:t xml:space="preserve">Establishing Your Personal Baseline</w:t>
      </w:r>
    </w:p>
    <w:p>
      <w:pPr>
        <w:spacing w:before="120" w:after="120"/>
      </w:pPr>
      <w:r>
        <w:rPr>
          <w:rFonts w:ascii="Arial" w:cs="Arial" w:eastAsia="Arial" w:hAnsi="Arial"/>
          <w:sz w:val="22"/>
          <w:szCs w:val="22"/>
        </w:rPr>
        <w:t xml:space="preserve">Your baseline is your EDA and HR during genuinely relaxed periods — early morning before getting up, during calm activities, or during deep breathing. Track 7-10 days of morning readings to establish your individual baseline. This becomes your reference point for recognising deviation.</w:t>
      </w:r>
    </w:p>
    <w:p>
      <w:pPr>
        <w:pStyle w:val="Heading3"/>
        <w:spacing w:before="240" w:after="120"/>
      </w:pPr>
      <w:r>
        <w:rPr>
          <w:rFonts w:ascii="Arial" w:cs="Arial" w:eastAsia="Arial" w:hAnsi="Arial"/>
          <w:b/>
          <w:bCs/>
          <w:color w:val="1A1A2E"/>
          <w:sz w:val="24"/>
          <w:szCs w:val="24"/>
        </w:rPr>
        <w:t xml:space="preserve">Recognising Trigger Phases</w:t>
      </w:r>
    </w:p>
    <w:p>
      <w:pPr>
        <w:spacing w:before="120" w:after="120"/>
      </w:pPr>
      <w:r>
        <w:rPr>
          <w:rFonts w:ascii="Arial" w:cs="Arial" w:eastAsia="Arial" w:hAnsi="Arial"/>
          <w:sz w:val="22"/>
          <w:szCs w:val="22"/>
        </w:rPr>
        <w:t xml:space="preserve">A trigger phase is a departure from baseline preceding a full episode. In SweatSmart data, trigger phases typically show EDA rising 3-5 µS above baseline, often preceding visible sweating by 5-15 minutes. Recognising your trigger phase gives you a window to intervene with cooling, grounding, or medication.</w:t>
      </w:r>
    </w:p>
    <w:p>
      <w:pPr>
        <w:pStyle w:val="Heading3"/>
        <w:spacing w:before="240" w:after="120"/>
      </w:pPr>
      <w:r>
        <w:rPr>
          <w:rFonts w:ascii="Arial" w:cs="Arial" w:eastAsia="Arial" w:hAnsi="Arial"/>
          <w:b/>
          <w:bCs/>
          <w:color w:val="1A1A2E"/>
          <w:sz w:val="24"/>
          <w:szCs w:val="24"/>
        </w:rPr>
        <w:t xml:space="preserve">Episode Signatures</w:t>
      </w:r>
    </w:p>
    <w:p>
      <w:pPr>
        <w:spacing w:before="120" w:after="120"/>
      </w:pPr>
      <w:r>
        <w:rPr>
          <w:rFonts w:ascii="Arial" w:cs="Arial" w:eastAsia="Arial" w:hAnsi="Arial"/>
          <w:sz w:val="22"/>
          <w:szCs w:val="22"/>
        </w:rPr>
        <w:t xml:space="preserve">Full episodes show sustained elevated EDA, often with visible sweating, functional impairment, and HR elevation. Logging episodes with timestamp, location, activity, and emotional state allows pattern recognition over weeks and months.</w:t>
      </w:r>
    </w:p>
    <w:p>
      <w:pPr>
        <w:pStyle w:val="Heading2"/>
        <w:spacing w:before="360" w:after="180"/>
      </w:pPr>
      <w:r>
        <w:rPr>
          <w:rFonts w:ascii="Arial" w:cs="Arial" w:eastAsia="Arial" w:hAnsi="Arial"/>
          <w:b/>
          <w:bCs/>
          <w:color w:val="2E75B6"/>
          <w:sz w:val="28"/>
          <w:szCs w:val="28"/>
        </w:rPr>
        <w:t xml:space="preserve">5.5 Longitudinal Pattern Recognition</w:t>
      </w:r>
    </w:p>
    <w:p>
      <w:pPr>
        <w:spacing w:before="120" w:after="120"/>
      </w:pPr>
      <w:r>
        <w:rPr>
          <w:rFonts w:ascii="Arial" w:cs="Arial" w:eastAsia="Arial" w:hAnsi="Arial"/>
          <w:sz w:val="22"/>
          <w:szCs w:val="22"/>
        </w:rPr>
        <w:t xml:space="preserve">The most powerful clinical insight comes from reviewing data over 4-12 weeks. Key patterns to identify:</w:t>
      </w:r>
    </w:p>
    <w:p>
      <w:pPr>
        <w:pStyle w:val="ListParagraph"/>
        <w:numPr>
          <w:ilvl w:val="0"/>
          <w:numId w:val="2"/>
        </w:numPr>
        <w:spacing w:before="60" w:after="60"/>
      </w:pPr>
      <w:r>
        <w:rPr>
          <w:rFonts w:ascii="Arial" w:cs="Arial" w:eastAsia="Arial" w:hAnsi="Arial"/>
          <w:sz w:val="22"/>
          <w:szCs w:val="22"/>
        </w:rPr>
        <w:t xml:space="preserve">Time-of-day clustering: Do episodes peak in morning (anticipatory), midday (heat + activity), or social hours?</w:t>
      </w:r>
    </w:p>
    <w:p>
      <w:pPr>
        <w:pStyle w:val="ListParagraph"/>
        <w:numPr>
          <w:ilvl w:val="0"/>
          <w:numId w:val="2"/>
        </w:numPr>
        <w:spacing w:before="60" w:after="60"/>
      </w:pPr>
      <w:r>
        <w:rPr>
          <w:rFonts w:ascii="Arial" w:cs="Arial" w:eastAsia="Arial" w:hAnsi="Arial"/>
          <w:sz w:val="22"/>
          <w:szCs w:val="22"/>
        </w:rPr>
        <w:t xml:space="preserve">Trigger-episode correlation: Which logged triggers (stress, heat, crowds) consistently precede high EDA?</w:t>
      </w:r>
    </w:p>
    <w:p>
      <w:pPr>
        <w:pStyle w:val="ListParagraph"/>
        <w:numPr>
          <w:ilvl w:val="0"/>
          <w:numId w:val="2"/>
        </w:numPr>
        <w:spacing w:before="60" w:after="60"/>
      </w:pPr>
      <w:r>
        <w:rPr>
          <w:rFonts w:ascii="Arial" w:cs="Arial" w:eastAsia="Arial" w:hAnsi="Arial"/>
          <w:sz w:val="22"/>
          <w:szCs w:val="22"/>
        </w:rPr>
        <w:t xml:space="preserve">Weekly variation: Are episodes worse on workdays than weekends? This implicates occupational stress.</w:t>
      </w:r>
    </w:p>
    <w:p>
      <w:pPr>
        <w:pStyle w:val="ListParagraph"/>
        <w:numPr>
          <w:ilvl w:val="0"/>
          <w:numId w:val="2"/>
        </w:numPr>
        <w:spacing w:before="60" w:after="60"/>
      </w:pPr>
      <w:r>
        <w:rPr>
          <w:rFonts w:ascii="Arial" w:cs="Arial" w:eastAsia="Arial" w:hAnsi="Arial"/>
          <w:sz w:val="22"/>
          <w:szCs w:val="22"/>
        </w:rPr>
        <w:t xml:space="preserve">Treatment response: Does EDA baseline shift after starting a new treatment?</w:t>
      </w:r>
    </w:p>
    <w:p>
      <w:pPr>
        <w:pStyle w:val="Heading2"/>
        <w:spacing w:before="360" w:after="180"/>
      </w:pPr>
      <w:r>
        <w:rPr>
          <w:rFonts w:ascii="Arial" w:cs="Arial" w:eastAsia="Arial" w:hAnsi="Arial"/>
          <w:b/>
          <w:bCs/>
          <w:color w:val="2E75B6"/>
          <w:sz w:val="28"/>
          <w:szCs w:val="28"/>
        </w:rPr>
        <w:t xml:space="preserve">5.6 Using Bio-Data with Hyper AI</w:t>
      </w:r>
    </w:p>
    <w:p>
      <w:pPr>
        <w:spacing w:before="120" w:after="120"/>
      </w:pPr>
      <w:r>
        <w:rPr>
          <w:rFonts w:ascii="Arial" w:cs="Arial" w:eastAsia="Arial" w:hAnsi="Arial"/>
          <w:sz w:val="22"/>
          <w:szCs w:val="22"/>
        </w:rPr>
        <w:t xml:space="preserve">Hyper AI's clinical value multiplies when it has access to your EDA, HR, and episode log data. Rather than giving generic advice, it can cross-reference your live sensor state with your historical patterns to provide personalised, timely guidance — alerting you before episodes, adjusting recommendations based on your current autonomic state, and generating data-supported reports for your dermatologist.</w:t>
      </w:r>
    </w:p>
    <w:p>
      <w:r>
        <w:br w:type="page"/>
      </w:r>
    </w:p>
    <w:p>
      <w:pPr>
        <w:pStyle w:val="Heading1"/>
        <w:spacing w:before="480" w:after="240"/>
      </w:pPr>
      <w:r>
        <w:rPr>
          <w:rFonts w:ascii="Arial" w:cs="Arial" w:eastAsia="Arial" w:hAnsi="Arial"/>
          <w:b/>
          <w:bCs/>
          <w:color w:val="1B4F8C"/>
          <w:sz w:val="36"/>
          <w:szCs w:val="36"/>
        </w:rPr>
        <w:t xml:space="preserve">Chapter 6: The Climate Equation</w:t>
      </w:r>
    </w:p>
    <w:p>
      <w:pPr>
        <w:pStyle w:val="Heading2"/>
        <w:spacing w:before="360" w:after="180"/>
      </w:pPr>
      <w:r>
        <w:rPr>
          <w:rFonts w:ascii="Arial" w:cs="Arial" w:eastAsia="Arial" w:hAnsi="Arial"/>
          <w:b/>
          <w:bCs/>
          <w:color w:val="2E75B6"/>
          <w:sz w:val="28"/>
          <w:szCs w:val="28"/>
        </w:rPr>
        <w:t xml:space="preserve">6.1 Introduction: Environmental Physiology of Hyperhidrosis</w:t>
      </w:r>
    </w:p>
    <w:p>
      <w:pPr>
        <w:spacing w:before="120" w:after="120"/>
      </w:pPr>
      <w:r>
        <w:rPr>
          <w:rFonts w:ascii="Arial" w:cs="Arial" w:eastAsia="Arial" w:hAnsi="Arial"/>
          <w:sz w:val="22"/>
          <w:szCs w:val="22"/>
        </w:rPr>
        <w:t xml:space="preserve">For hyperhidrosis warriors, the external environment is not neutral — it is an active participant in the severity and frequency of episodes. Temperature, humidity, solar radiation, and wind interact with an already hyperactive sudomotor system to produce outcomes that can range from manageable to incapacitating.</w:t>
      </w:r>
    </w:p>
    <w:p>
      <w:pPr>
        <w:spacing w:before="120" w:after="120"/>
      </w:pPr>
      <w:r>
        <w:rPr>
          <w:rFonts w:ascii="Arial" w:cs="Arial" w:eastAsia="Arial" w:hAnsi="Arial"/>
          <w:sz w:val="22"/>
          <w:szCs w:val="22"/>
        </w:rPr>
        <w:t xml:space="preserve">Understanding the physics and physiology of climate-sweat interaction transforms environmental awareness from passive suffering into active strategic management.</w:t>
      </w:r>
    </w:p>
    <w:p>
      <w:pPr>
        <w:pStyle w:val="Heading2"/>
        <w:spacing w:before="360" w:after="180"/>
      </w:pPr>
      <w:r>
        <w:rPr>
          <w:rFonts w:ascii="Arial" w:cs="Arial" w:eastAsia="Arial" w:hAnsi="Arial"/>
          <w:b/>
          <w:bCs/>
          <w:color w:val="2E75B6"/>
          <w:sz w:val="28"/>
          <w:szCs w:val="28"/>
        </w:rPr>
        <w:t xml:space="preserve">6.2 Wet Bulb Temperature and Evaporative Cooling Failure</w:t>
      </w:r>
    </w:p>
    <w:p>
      <w:pPr>
        <w:spacing w:before="120" w:after="120"/>
      </w:pPr>
      <w:r>
        <w:rPr>
          <w:rFonts w:ascii="Arial" w:cs="Arial" w:eastAsia="Arial" w:hAnsi="Arial"/>
          <w:sz w:val="22"/>
          <w:szCs w:val="22"/>
        </w:rPr>
        <w:t xml:space="preserve">Normal sweating relies on evaporation for cooling — sweat on skin surface evaporates, removing heat and lowering skin temperature. The efficiency of evaporative cooling depends critically on the air's capacity to accept more water vapour, expressed as wet bulb temperature.</w:t>
      </w:r>
    </w:p>
    <w:p>
      <w:pPr>
        <w:spacing w:before="120" w:after="120"/>
      </w:pPr>
      <w:r>
        <w:rPr>
          <w:rFonts w:ascii="Arial" w:cs="Arial" w:eastAsia="Arial" w:hAnsi="Arial"/>
          <w:sz w:val="22"/>
          <w:szCs w:val="22"/>
        </w:rPr>
        <w:t xml:space="preserve">Wet bulb temperature (Tw) is the lowest temperature achievable by evaporative cooling in a given air mass. When Tw approaches skin temperature (approximately 35°C), evaporative cooling fails — sweat cannot evaporate and simply drips off the body. For hyperhidrosis patients, this failure point creates a catastrophic loop: the body sweats more to achieve cooling that cannot occur, producing more sweat that cannot evaporate, further raising skin temperature, triggering even more sweating.</w:t>
      </w:r>
    </w:p>
    <w:p>
      <w:pPr>
        <w:pStyle w:val="Heading3"/>
        <w:spacing w:before="240" w:after="120"/>
      </w:pPr>
      <w:r>
        <w:rPr>
          <w:rFonts w:ascii="Arial" w:cs="Arial" w:eastAsia="Arial" w:hAnsi="Arial"/>
          <w:b/>
          <w:bCs/>
          <w:color w:val="1A1A2E"/>
          <w:sz w:val="24"/>
          <w:szCs w:val="24"/>
        </w:rPr>
        <w:t xml:space="preserve">Critical Wet Bulb Thresholds</w:t>
      </w:r>
    </w:p>
    <w:p>
      <w:pPr>
        <w:pStyle w:val="ListParagraph"/>
        <w:numPr>
          <w:ilvl w:val="0"/>
          <w:numId w:val="2"/>
        </w:numPr>
        <w:spacing w:before="60" w:after="60"/>
      </w:pPr>
      <w:r>
        <w:rPr>
          <w:rFonts w:ascii="Arial" w:cs="Arial" w:eastAsia="Arial" w:hAnsi="Arial"/>
          <w:sz w:val="22"/>
          <w:szCs w:val="22"/>
        </w:rPr>
        <w:t xml:space="preserve">Tw &lt; 25°C: Good evaporative cooling. Sweating is manageable for most warriors.</w:t>
      </w:r>
    </w:p>
    <w:p>
      <w:pPr>
        <w:pStyle w:val="ListParagraph"/>
        <w:numPr>
          <w:ilvl w:val="0"/>
          <w:numId w:val="2"/>
        </w:numPr>
        <w:spacing w:before="60" w:after="60"/>
      </w:pPr>
      <w:r>
        <w:rPr>
          <w:rFonts w:ascii="Arial" w:cs="Arial" w:eastAsia="Arial" w:hAnsi="Arial"/>
          <w:sz w:val="22"/>
          <w:szCs w:val="22"/>
        </w:rPr>
        <w:t xml:space="preserve">Tw 25-28°C: Reduced evaporative capacity. Moderate difficulty. Cooling strategies essential.</w:t>
      </w:r>
    </w:p>
    <w:p>
      <w:pPr>
        <w:pStyle w:val="ListParagraph"/>
        <w:numPr>
          <w:ilvl w:val="0"/>
          <w:numId w:val="2"/>
        </w:numPr>
        <w:spacing w:before="60" w:after="60"/>
      </w:pPr>
      <w:r>
        <w:rPr>
          <w:rFonts w:ascii="Arial" w:cs="Arial" w:eastAsia="Arial" w:hAnsi="Arial"/>
          <w:sz w:val="22"/>
          <w:szCs w:val="22"/>
        </w:rPr>
        <w:t xml:space="preserve">Tw 28-30°C: Significantly impaired evaporative cooling. High risk period for warriors.</w:t>
      </w:r>
    </w:p>
    <w:p>
      <w:pPr>
        <w:pStyle w:val="ListParagraph"/>
        <w:numPr>
          <w:ilvl w:val="0"/>
          <w:numId w:val="2"/>
        </w:numPr>
        <w:spacing w:before="60" w:after="60"/>
      </w:pPr>
      <w:r>
        <w:rPr>
          <w:rFonts w:ascii="Arial" w:cs="Arial" w:eastAsia="Arial" w:hAnsi="Arial"/>
          <w:sz w:val="22"/>
          <w:szCs w:val="22"/>
        </w:rPr>
        <w:t xml:space="preserve">Tw &gt; 30°C: Near-complete evaporative cooling failure. Extreme risk. Outdoor exposure should be minimised.</w:t>
      </w:r>
    </w:p>
    <w:p>
      <w:pPr>
        <w:pStyle w:val="Heading2"/>
        <w:spacing w:before="360" w:after="180"/>
      </w:pPr>
      <w:r>
        <w:rPr>
          <w:rFonts w:ascii="Arial" w:cs="Arial" w:eastAsia="Arial" w:hAnsi="Arial"/>
          <w:b/>
          <w:bCs/>
          <w:color w:val="2E75B6"/>
          <w:sz w:val="28"/>
          <w:szCs w:val="28"/>
        </w:rPr>
        <w:t xml:space="preserve">6.3 Humidity Thresholds and Symptom Triggers</w:t>
      </w:r>
    </w:p>
    <w:p>
      <w:pPr>
        <w:spacing w:before="120" w:after="120"/>
      </w:pPr>
      <w:r>
        <w:rPr>
          <w:rFonts w:ascii="Arial" w:cs="Arial" w:eastAsia="Arial" w:hAnsi="Arial"/>
          <w:sz w:val="22"/>
          <w:szCs w:val="22"/>
        </w:rPr>
        <w:t xml:space="preserve">Relative humidity above 70% significantly impairs evaporative cooling and directly worsens hyperhidrosis episodes. The combination of high temperature and high humidity — common in tropical and subtropical climates — creates the worst conditions for warriors.</w:t>
      </w:r>
    </w:p>
    <w:p>
      <w:pPr>
        <w:pStyle w:val="ListParagraph"/>
        <w:numPr>
          <w:ilvl w:val="0"/>
          <w:numId w:val="2"/>
        </w:numPr>
        <w:spacing w:before="60" w:after="60"/>
      </w:pPr>
      <w:r>
        <w:rPr>
          <w:rFonts w:ascii="Arial" w:cs="Arial" w:eastAsia="Arial" w:hAnsi="Arial"/>
          <w:sz w:val="22"/>
          <w:szCs w:val="22"/>
        </w:rPr>
        <w:t xml:space="preserve">&lt; 50% relative humidity: Favourable. Good sweat evaporation.</w:t>
      </w:r>
    </w:p>
    <w:p>
      <w:pPr>
        <w:pStyle w:val="ListParagraph"/>
        <w:numPr>
          <w:ilvl w:val="0"/>
          <w:numId w:val="2"/>
        </w:numPr>
        <w:spacing w:before="60" w:after="60"/>
      </w:pPr>
      <w:r>
        <w:rPr>
          <w:rFonts w:ascii="Arial" w:cs="Arial" w:eastAsia="Arial" w:hAnsi="Arial"/>
          <w:sz w:val="22"/>
          <w:szCs w:val="22"/>
        </w:rPr>
        <w:t xml:space="preserve">50-70%: Moderate. Increased sweating likely; manage proactively.</w:t>
      </w:r>
    </w:p>
    <w:p>
      <w:pPr>
        <w:pStyle w:val="ListParagraph"/>
        <w:numPr>
          <w:ilvl w:val="0"/>
          <w:numId w:val="2"/>
        </w:numPr>
        <w:spacing w:before="60" w:after="60"/>
      </w:pPr>
      <w:r>
        <w:rPr>
          <w:rFonts w:ascii="Arial" w:cs="Arial" w:eastAsia="Arial" w:hAnsi="Arial"/>
          <w:sz w:val="22"/>
          <w:szCs w:val="22"/>
        </w:rPr>
        <w:t xml:space="preserve">&gt; 70%: High risk. Evaporative cooling impaired. Limit outdoor exposure.</w:t>
      </w:r>
    </w:p>
    <w:p>
      <w:pPr>
        <w:pStyle w:val="ListParagraph"/>
        <w:numPr>
          <w:ilvl w:val="0"/>
          <w:numId w:val="2"/>
        </w:numPr>
        <w:spacing w:before="60" w:after="60"/>
      </w:pPr>
      <w:r>
        <w:rPr>
          <w:rFonts w:ascii="Arial" w:cs="Arial" w:eastAsia="Arial" w:hAnsi="Arial"/>
          <w:sz w:val="22"/>
          <w:szCs w:val="22"/>
        </w:rPr>
        <w:t xml:space="preserve">&gt; 90%: Extreme. Near-complete cooling failure. Indoor AC essential.</w:t>
      </w:r>
    </w:p>
    <w:p>
      <w:pPr>
        <w:pStyle w:val="Heading2"/>
        <w:spacing w:before="360" w:after="180"/>
      </w:pPr>
      <w:r>
        <w:rPr>
          <w:rFonts w:ascii="Arial" w:cs="Arial" w:eastAsia="Arial" w:hAnsi="Arial"/>
          <w:b/>
          <w:bCs/>
          <w:color w:val="2E75B6"/>
          <w:sz w:val="28"/>
          <w:szCs w:val="28"/>
        </w:rPr>
        <w:t xml:space="preserve">6.4 Solar Radiation and Heat Load</w:t>
      </w:r>
    </w:p>
    <w:p>
      <w:pPr>
        <w:spacing w:before="120" w:after="120"/>
      </w:pPr>
      <w:r>
        <w:rPr>
          <w:rFonts w:ascii="Arial" w:cs="Arial" w:eastAsia="Arial" w:hAnsi="Arial"/>
          <w:sz w:val="22"/>
          <w:szCs w:val="22"/>
        </w:rPr>
        <w:t xml:space="preserve">Direct solar radiation adds significant heat load beyond air temperature. The UV index reflects ultraviolet intensity, but total solar irradiance also includes infrared and visible light — all of which add thermal load that increases core temperature and stimulates thermoregulatory sweating on top of already excessive emotional sweating.</w:t>
      </w:r>
    </w:p>
    <w:p>
      <w:pPr>
        <w:spacing w:before="120" w:after="120"/>
      </w:pPr>
      <w:r>
        <w:rPr>
          <w:rFonts w:ascii="Arial" w:cs="Arial" w:eastAsia="Arial" w:hAnsi="Arial"/>
          <w:sz w:val="22"/>
          <w:szCs w:val="22"/>
        </w:rPr>
        <w:t xml:space="preserve">UV Index above 6 significantly increases heat load. UV Index above 8 (high) and above 11 (extreme) represents conditions where outdoor exposure should be brief and well-protected for hyperhidrosis warriors.</w:t>
      </w:r>
    </w:p>
    <w:p>
      <w:pPr>
        <w:pStyle w:val="Heading2"/>
        <w:spacing w:before="360" w:after="180"/>
      </w:pPr>
      <w:r>
        <w:rPr>
          <w:rFonts w:ascii="Arial" w:cs="Arial" w:eastAsia="Arial" w:hAnsi="Arial"/>
          <w:b/>
          <w:bCs/>
          <w:color w:val="2E75B6"/>
          <w:sz w:val="28"/>
          <w:szCs w:val="28"/>
        </w:rPr>
        <w:t xml:space="preserve">6.5 Reading and Responding to Climate Alerts</w:t>
      </w:r>
    </w:p>
    <w:p>
      <w:pPr>
        <w:spacing w:before="120" w:after="120"/>
      </w:pPr>
      <w:r>
        <w:rPr>
          <w:rFonts w:ascii="Arial" w:cs="Arial" w:eastAsia="Arial" w:hAnsi="Arial"/>
          <w:sz w:val="22"/>
          <w:szCs w:val="22"/>
        </w:rPr>
        <w:t xml:space="preserve">SweatSmart's Climate Alert system monitors temperature, humidity, UV index, and wet bulb temperature at your location and sends background notifications when conditions exceed your personal thresholds. When you receive a climate alert:</w:t>
      </w:r>
    </w:p>
    <w:p>
      <w:pPr>
        <w:pStyle w:val="ListParagraph"/>
        <w:numPr>
          <w:ilvl w:val="0"/>
          <w:numId w:val="2"/>
        </w:numPr>
        <w:spacing w:before="60" w:after="60"/>
      </w:pPr>
      <w:r>
        <w:rPr>
          <w:rFonts w:ascii="Arial" w:cs="Arial" w:eastAsia="Arial" w:hAnsi="Arial"/>
          <w:sz w:val="22"/>
          <w:szCs w:val="22"/>
        </w:rPr>
        <w:t xml:space="preserve">Extreme risk alert: Avoid outdoor exposure. Seek air-conditioned environment. Pre-hydrate. Apply antiperspirant or anticholinergic if prescribed.</w:t>
      </w:r>
    </w:p>
    <w:p>
      <w:pPr>
        <w:pStyle w:val="ListParagraph"/>
        <w:numPr>
          <w:ilvl w:val="0"/>
          <w:numId w:val="2"/>
        </w:numPr>
        <w:spacing w:before="60" w:after="60"/>
      </w:pPr>
      <w:r>
        <w:rPr>
          <w:rFonts w:ascii="Arial" w:cs="Arial" w:eastAsia="Arial" w:hAnsi="Arial"/>
          <w:sz w:val="22"/>
          <w:szCs w:val="22"/>
        </w:rPr>
        <w:t xml:space="preserve">High risk alert: Limit outdoor time to early morning or evening. Carry cooling aids (towel, fan, cold water). Wear moisture-wicking loose clothing.</w:t>
      </w:r>
    </w:p>
    <w:p>
      <w:pPr>
        <w:pStyle w:val="ListParagraph"/>
        <w:numPr>
          <w:ilvl w:val="0"/>
          <w:numId w:val="2"/>
        </w:numPr>
        <w:spacing w:before="60" w:after="60"/>
      </w:pPr>
      <w:r>
        <w:rPr>
          <w:rFonts w:ascii="Arial" w:cs="Arial" w:eastAsia="Arial" w:hAnsi="Arial"/>
          <w:sz w:val="22"/>
          <w:szCs w:val="22"/>
        </w:rPr>
        <w:t xml:space="preserve">Moderate risk alert: Be prepared. Have cooling strategies available. Consider adjusting outdoor plans.</w:t>
      </w:r>
    </w:p>
    <w:p>
      <w:pPr>
        <w:pStyle w:val="Heading2"/>
        <w:spacing w:before="360" w:after="180"/>
      </w:pPr>
      <w:r>
        <w:rPr>
          <w:rFonts w:ascii="Arial" w:cs="Arial" w:eastAsia="Arial" w:hAnsi="Arial"/>
          <w:b/>
          <w:bCs/>
          <w:color w:val="2E75B6"/>
          <w:sz w:val="28"/>
          <w:szCs w:val="28"/>
        </w:rPr>
        <w:t xml:space="preserve">6.6 Nigeria-Specific Climate Considerations</w:t>
      </w:r>
    </w:p>
    <w:p>
      <w:pPr>
        <w:spacing w:before="120" w:after="120"/>
      </w:pPr>
      <w:r>
        <w:rPr>
          <w:rFonts w:ascii="Arial" w:cs="Arial" w:eastAsia="Arial" w:hAnsi="Arial"/>
          <w:sz w:val="22"/>
          <w:szCs w:val="22"/>
        </w:rPr>
        <w:t xml:space="preserve">Nigeria presents some of the most challenging conditions for hyperhidrosis warriors globally. The combination of tropical heat, high humidity, and intense solar radiation creates year-round extreme conditions across most of the country.</w:t>
      </w:r>
    </w:p>
    <w:p>
      <w:pPr>
        <w:pStyle w:val="Heading3"/>
        <w:spacing w:before="240" w:after="120"/>
      </w:pPr>
      <w:r>
        <w:rPr>
          <w:rFonts w:ascii="Arial" w:cs="Arial" w:eastAsia="Arial" w:hAnsi="Arial"/>
          <w:b/>
          <w:bCs/>
          <w:color w:val="1A1A2E"/>
          <w:sz w:val="24"/>
          <w:szCs w:val="24"/>
        </w:rPr>
        <w:t xml:space="preserve">Regional Climate Profiles</w:t>
      </w:r>
    </w:p>
    <w:p>
      <w:pPr>
        <w:pStyle w:val="ListParagraph"/>
        <w:numPr>
          <w:ilvl w:val="0"/>
          <w:numId w:val="2"/>
        </w:numPr>
        <w:spacing w:before="60" w:after="60"/>
      </w:pPr>
      <w:r>
        <w:rPr>
          <w:rFonts w:ascii="Arial" w:cs="Arial" w:eastAsia="Arial" w:hAnsi="Arial"/>
          <w:sz w:val="22"/>
          <w:szCs w:val="22"/>
        </w:rPr>
        <w:t xml:space="preserve">South-South and South-East (Rivers, Delta, Cross River, Ondo): High year-round humidity (75-95%), temperatures 28-35°C, frequent rain that raises humidity further. Wet bulb temperatures frequently above 28°C. Highest risk environment in Nigeria for warriors.</w:t>
      </w:r>
    </w:p>
    <w:p>
      <w:pPr>
        <w:pStyle w:val="ListParagraph"/>
        <w:numPr>
          <w:ilvl w:val="0"/>
          <w:numId w:val="2"/>
        </w:numPr>
        <w:spacing w:before="60" w:after="60"/>
      </w:pPr>
      <w:r>
        <w:rPr>
          <w:rFonts w:ascii="Arial" w:cs="Arial" w:eastAsia="Arial" w:hAnsi="Arial"/>
          <w:sz w:val="22"/>
          <w:szCs w:val="22"/>
        </w:rPr>
        <w:t xml:space="preserve">South-West (Lagos, Ogun, Osun): Hot and humid, slightly more variable. Harmattan season (Nov-Feb) provides relative relief with lower humidity. Still high risk for most of year.</w:t>
      </w:r>
    </w:p>
    <w:p>
      <w:pPr>
        <w:pStyle w:val="ListParagraph"/>
        <w:numPr>
          <w:ilvl w:val="0"/>
          <w:numId w:val="2"/>
        </w:numPr>
        <w:spacing w:before="60" w:after="60"/>
      </w:pPr>
      <w:r>
        <w:rPr>
          <w:rFonts w:ascii="Arial" w:cs="Arial" w:eastAsia="Arial" w:hAnsi="Arial"/>
          <w:sz w:val="22"/>
          <w:szCs w:val="22"/>
        </w:rPr>
        <w:t xml:space="preserve">North-Central and North-West: Higher temperatures (up to 40°C+) but lower humidity, especially during dry season. Heat load is severe but evaporative cooling more functional. Different risk profile — extreme heat rather than humidity.</w:t>
      </w:r>
    </w:p>
    <w:p>
      <w:pPr>
        <w:pStyle w:val="ListParagraph"/>
        <w:numPr>
          <w:ilvl w:val="0"/>
          <w:numId w:val="2"/>
        </w:numPr>
        <w:spacing w:before="60" w:after="60"/>
      </w:pPr>
      <w:r>
        <w:rPr>
          <w:rFonts w:ascii="Arial" w:cs="Arial" w:eastAsia="Arial" w:hAnsi="Arial"/>
          <w:sz w:val="22"/>
          <w:szCs w:val="22"/>
        </w:rPr>
        <w:t xml:space="preserve">Jos Plateau and highland areas: More temperate. Relatively lower risk.</w:t>
      </w:r>
    </w:p>
    <w:p>
      <w:pPr>
        <w:pStyle w:val="Heading3"/>
        <w:spacing w:before="240" w:after="120"/>
      </w:pPr>
      <w:r>
        <w:rPr>
          <w:rFonts w:ascii="Arial" w:cs="Arial" w:eastAsia="Arial" w:hAnsi="Arial"/>
          <w:b/>
          <w:bCs/>
          <w:color w:val="1A1A2E"/>
          <w:sz w:val="24"/>
          <w:szCs w:val="24"/>
        </w:rPr>
        <w:t xml:space="preserve">The Harmattan Opportunity</w:t>
      </w:r>
    </w:p>
    <w:p>
      <w:pPr>
        <w:spacing w:before="120" w:after="120"/>
      </w:pPr>
      <w:r>
        <w:rPr>
          <w:rFonts w:ascii="Arial" w:cs="Arial" w:eastAsia="Arial" w:hAnsi="Arial"/>
          <w:sz w:val="22"/>
          <w:szCs w:val="22"/>
        </w:rPr>
        <w:t xml:space="preserve">The Harmattan season (November to February) brings dry, dusty northeast trade winds that dramatically reduce humidity across much of Nigeria. For warriors in the south, this represents the most manageable period climatically. Use this season to recalibrate your baseline, attempt exposure to situations you avoid during humid months, and assess treatment efficacy in more favourable conditions.</w:t>
      </w:r>
    </w:p>
    <w:p>
      <w:pPr>
        <w:pStyle w:val="Heading2"/>
        <w:spacing w:before="360" w:after="180"/>
      </w:pPr>
      <w:r>
        <w:rPr>
          <w:rFonts w:ascii="Arial" w:cs="Arial" w:eastAsia="Arial" w:hAnsi="Arial"/>
          <w:b/>
          <w:bCs/>
          <w:color w:val="2E75B6"/>
          <w:sz w:val="28"/>
          <w:szCs w:val="28"/>
        </w:rPr>
        <w:t xml:space="preserve">6.7 Practical Environmental Management Strategies</w:t>
      </w:r>
    </w:p>
    <w:p>
      <w:pPr>
        <w:pStyle w:val="ListParagraph"/>
        <w:numPr>
          <w:ilvl w:val="0"/>
          <w:numId w:val="2"/>
        </w:numPr>
        <w:spacing w:before="60" w:after="60"/>
      </w:pPr>
      <w:r>
        <w:rPr>
          <w:rFonts w:ascii="Arial" w:cs="Arial" w:eastAsia="Arial" w:hAnsi="Arial"/>
          <w:sz w:val="22"/>
          <w:szCs w:val="22"/>
        </w:rPr>
        <w:t xml:space="preserve">Air conditioning: Maintain indoor temperature 20-23°C. This alone dramatically reduces episode frequency for most warriors.</w:t>
      </w:r>
    </w:p>
    <w:p>
      <w:pPr>
        <w:pStyle w:val="ListParagraph"/>
        <w:numPr>
          <w:ilvl w:val="0"/>
          <w:numId w:val="2"/>
        </w:numPr>
        <w:spacing w:before="60" w:after="60"/>
      </w:pPr>
      <w:r>
        <w:rPr>
          <w:rFonts w:ascii="Arial" w:cs="Arial" w:eastAsia="Arial" w:hAnsi="Arial"/>
          <w:sz w:val="22"/>
          <w:szCs w:val="22"/>
        </w:rPr>
        <w:t xml:space="preserve">Timing outdoor activities: Before 9am or after 5pm when solar load is reduced.</w:t>
      </w:r>
    </w:p>
    <w:p>
      <w:pPr>
        <w:pStyle w:val="ListParagraph"/>
        <w:numPr>
          <w:ilvl w:val="0"/>
          <w:numId w:val="2"/>
        </w:numPr>
        <w:spacing w:before="60" w:after="60"/>
      </w:pPr>
      <w:r>
        <w:rPr>
          <w:rFonts w:ascii="Arial" w:cs="Arial" w:eastAsia="Arial" w:hAnsi="Arial"/>
          <w:sz w:val="22"/>
          <w:szCs w:val="22"/>
        </w:rPr>
        <w:t xml:space="preserve">Clothing selection: Loose, moisture-wicking natural fibres (linen, bamboo, merino wool) or technical moisture-wicking synthetics. Light colours reflect solar radiation.</w:t>
      </w:r>
    </w:p>
    <w:p>
      <w:pPr>
        <w:pStyle w:val="ListParagraph"/>
        <w:numPr>
          <w:ilvl w:val="0"/>
          <w:numId w:val="2"/>
        </w:numPr>
        <w:spacing w:before="60" w:after="60"/>
      </w:pPr>
      <w:r>
        <w:rPr>
          <w:rFonts w:ascii="Arial" w:cs="Arial" w:eastAsia="Arial" w:hAnsi="Arial"/>
          <w:sz w:val="22"/>
          <w:szCs w:val="22"/>
        </w:rPr>
        <w:t xml:space="preserve">Personal cooling devices: Handheld fans, cooling towels, cold water sprays, portable USB fans.</w:t>
      </w:r>
    </w:p>
    <w:p>
      <w:pPr>
        <w:pStyle w:val="ListParagraph"/>
        <w:numPr>
          <w:ilvl w:val="0"/>
          <w:numId w:val="2"/>
        </w:numPr>
        <w:spacing w:before="60" w:after="60"/>
      </w:pPr>
      <w:r>
        <w:rPr>
          <w:rFonts w:ascii="Arial" w:cs="Arial" w:eastAsia="Arial" w:hAnsi="Arial"/>
          <w:sz w:val="22"/>
          <w:szCs w:val="22"/>
        </w:rPr>
        <w:t xml:space="preserve">Pre-cooling strategies: Cold shower before anticipated high-exposure periods lowers core temperature, reducing initial sweating trigger threshold.</w:t>
      </w:r>
    </w:p>
    <w:p>
      <w:pPr>
        <w:pStyle w:val="ListParagraph"/>
        <w:numPr>
          <w:ilvl w:val="0"/>
          <w:numId w:val="2"/>
        </w:numPr>
        <w:spacing w:before="60" w:after="60"/>
      </w:pPr>
      <w:r>
        <w:rPr>
          <w:rFonts w:ascii="Arial" w:cs="Arial" w:eastAsia="Arial" w:hAnsi="Arial"/>
          <w:sz w:val="22"/>
          <w:szCs w:val="22"/>
        </w:rPr>
        <w:t xml:space="preserve">Hydration: Adequate hydration maintains blood volume and cardiovascular efficiency, reducing cardiovascular strain that can trigger sweating.</w:t>
      </w:r>
    </w:p>
    <w:p>
      <w:r>
        <w:br w:type="page"/>
      </w:r>
    </w:p>
    <w:p>
      <w:pPr>
        <w:pStyle w:val="Heading1"/>
        <w:spacing w:before="480" w:after="240"/>
      </w:pPr>
      <w:r>
        <w:rPr>
          <w:rFonts w:ascii="Arial" w:cs="Arial" w:eastAsia="Arial" w:hAnsi="Arial"/>
          <w:b/>
          <w:bCs/>
          <w:color w:val="1B4F8C"/>
          <w:sz w:val="36"/>
          <w:szCs w:val="36"/>
        </w:rPr>
        <w:t xml:space="preserve">Chapter 7: The Vasodilation-Edema Link</w:t>
      </w:r>
    </w:p>
    <w:p>
      <w:pPr>
        <w:pStyle w:val="Heading2"/>
        <w:spacing w:before="360" w:after="180"/>
      </w:pPr>
      <w:r>
        <w:rPr>
          <w:rFonts w:ascii="Arial" w:cs="Arial" w:eastAsia="Arial" w:hAnsi="Arial"/>
          <w:b/>
          <w:bCs/>
          <w:color w:val="2E75B6"/>
          <w:sz w:val="28"/>
          <w:szCs w:val="28"/>
        </w:rPr>
        <w:t xml:space="preserve">7.1 Introduction: The Clinical Puzzle</w:t>
      </w:r>
    </w:p>
    <w:p>
      <w:pPr>
        <w:spacing w:before="180" w:after="180"/>
        <w:ind w:left="720" w:right="720"/>
      </w:pPr>
      <w:r>
        <w:rPr>
          <w:rFonts w:ascii="Arial" w:cs="Arial" w:eastAsia="Arial" w:hAnsi="Arial"/>
          <w:i/>
          <w:iCs/>
          <w:color w:val="555555"/>
          <w:sz w:val="22"/>
          <w:szCs w:val="22"/>
        </w:rPr>
        <w:t xml:space="preserve">"When my hands start sweating heavily, within minutes my fingers feel tight and swollen. My rings become uncomfortable, and I can't bend my fingers as easily. This happens every time I have a sweating episode, and it can last for hours afterward."</w:t>
      </w:r>
    </w:p>
    <w:p>
      <w:pPr>
        <w:spacing w:before="120" w:after="120"/>
      </w:pPr>
      <w:r>
        <w:rPr>
          <w:rFonts w:ascii="Arial" w:cs="Arial" w:eastAsia="Arial" w:hAnsi="Arial"/>
          <w:sz w:val="22"/>
          <w:szCs w:val="22"/>
        </w:rPr>
        <w:t xml:space="preserve">This phenomenon represents a genuine physiological cascade: a complex interplay between autonomic nervous system activation, vascular responses, and fluid dynamics that transforms localized sweating into a vascular event affecting tissue perfusion and interstitial fluid balance.</w:t>
      </w:r>
    </w:p>
    <w:p>
      <w:pPr>
        <w:spacing w:before="120" w:after="120"/>
      </w:pPr>
      <w:r>
        <w:rPr>
          <w:rFonts w:ascii="Arial" w:cs="Arial" w:eastAsia="Arial" w:hAnsi="Arial"/>
          <w:sz w:val="22"/>
          <w:szCs w:val="22"/>
        </w:rPr>
        <w:t xml:space="preserve">Among patients with moderate-to-severe palmar or plantar hyperhidrosis: 62-78% report subjective tightness or swelling during sweating episodes; 34-45% demonstrate measurable circumferential increases in affected digits; 28-35% experience functional impairment including reduced grip strength and altered gait.</w:t>
      </w:r>
    </w:p>
    <w:p>
      <w:pPr>
        <w:pStyle w:val="Heading2"/>
        <w:spacing w:before="360" w:after="180"/>
      </w:pPr>
      <w:r>
        <w:rPr>
          <w:rFonts w:ascii="Arial" w:cs="Arial" w:eastAsia="Arial" w:hAnsi="Arial"/>
          <w:b/>
          <w:bCs/>
          <w:color w:val="2E75B6"/>
          <w:sz w:val="28"/>
          <w:szCs w:val="28"/>
        </w:rPr>
        <w:t xml:space="preserve">7.2 Physiological Mechanisms of Sweat-Induced Tightness</w:t>
      </w:r>
    </w:p>
    <w:p>
      <w:pPr>
        <w:spacing w:before="120" w:after="120"/>
      </w:pPr>
      <w:r>
        <w:rPr>
          <w:rFonts w:ascii="Arial" w:cs="Arial" w:eastAsia="Arial" w:hAnsi="Arial"/>
          <w:sz w:val="22"/>
          <w:szCs w:val="22"/>
        </w:rPr>
        <w:t xml:space="preserve">The same sympathetic outflow that activates eccrine sweat glands simultaneously drives active vasodilation in skin blood vessels through cholinergic fibres releasing acetylcholine and triggering nitric oxide production. Arteriovenous shunts in acral regions open, blood flow increases dramatically (up to 100-fold), capillary hydrostatic pressure rises, and fluid filters into interstitial space.</w:t>
      </w:r>
    </w:p>
    <w:p>
      <w:pPr>
        <w:spacing w:before="120" w:after="120"/>
      </w:pPr>
      <w:r>
        <w:rPr>
          <w:rFonts w:ascii="Arial" w:cs="Arial" w:eastAsia="Arial" w:hAnsi="Arial"/>
          <w:sz w:val="22"/>
          <w:szCs w:val="22"/>
        </w:rPr>
        <w:t xml:space="preserve">As interstitial fluid accumulates, tissue volume increases and mechanoreceptors in skin and subcutaneous tissues are activated — Merkel cells detecting skin stretch, Ruffini endings responding to tension, and free nerve endings detecting tissue distension. The brain interprets these signals as tightness, fullness, and pressure.</w:t>
      </w:r>
    </w:p>
    <w:p>
      <w:pPr>
        <w:pStyle w:val="Heading2"/>
        <w:spacing w:before="360" w:after="180"/>
      </w:pPr>
      <w:r>
        <w:rPr>
          <w:rFonts w:ascii="Arial" w:cs="Arial" w:eastAsia="Arial" w:hAnsi="Arial"/>
          <w:b/>
          <w:bCs/>
          <w:color w:val="2E75B6"/>
          <w:sz w:val="28"/>
          <w:szCs w:val="28"/>
        </w:rPr>
        <w:t xml:space="preserve">7.3 Interstitial Fluid Dynamics</w:t>
      </w:r>
    </w:p>
    <w:p>
      <w:pPr>
        <w:spacing w:before="120" w:after="120"/>
      </w:pPr>
      <w:r>
        <w:rPr>
          <w:rFonts w:ascii="Arial" w:cs="Arial" w:eastAsia="Arial" w:hAnsi="Arial"/>
          <w:sz w:val="22"/>
          <w:szCs w:val="22"/>
        </w:rPr>
        <w:t xml:space="preserve">Fluid movement between capillaries and interstitial space follows Starling forces. During hyperhidrosis episodes, capillary hydrostatic pressure rises dramatically, hydraulic conductivity increases as inflammatory mediators degrade the glycocalyx, and protein leaks into interstitial space — all driving net fluid accumulation that overwhelms lymphatic drainage capacity.</w:t>
      </w:r>
    </w:p>
    <w:p>
      <w:pPr>
        <w:spacing w:before="120" w:after="120"/>
      </w:pPr>
      <w:r>
        <w:rPr>
          <w:rFonts w:ascii="Arial" w:cs="Arial" w:eastAsia="Arial" w:hAnsi="Arial"/>
          <w:sz w:val="22"/>
          <w:szCs w:val="22"/>
        </w:rPr>
        <w:t xml:space="preserve">Acral regions (fingers and toes) are disproportionately affected because their tight fascial compartments have low tissue compliance — small volume increases cause large pressure increases, producing prominent tightness sensations even with modest fluid accumulation.</w:t>
      </w:r>
    </w:p>
    <w:p>
      <w:pPr>
        <w:pStyle w:val="Heading2"/>
        <w:spacing w:before="360" w:after="180"/>
      </w:pPr>
      <w:r>
        <w:rPr>
          <w:rFonts w:ascii="Arial" w:cs="Arial" w:eastAsia="Arial" w:hAnsi="Arial"/>
          <w:b/>
          <w:bCs/>
          <w:color w:val="2E75B6"/>
          <w:sz w:val="28"/>
          <w:szCs w:val="28"/>
        </w:rPr>
        <w:t xml:space="preserve">7.4-7.9 Clinical Manifestations, Diagnosis and Management</w:t>
      </w:r>
    </w:p>
    <w:p>
      <w:pPr>
        <w:spacing w:before="120" w:after="120"/>
      </w:pPr>
      <w:r>
        <w:rPr>
          <w:rFonts w:ascii="Arial" w:cs="Arial" w:eastAsia="Arial" w:hAnsi="Arial"/>
          <w:sz w:val="22"/>
          <w:szCs w:val="22"/>
        </w:rPr>
        <w:t xml:space="preserve">Subjective symptoms include tightness and pressure (onset 5-15 minutes after sweating, lasting 2-12 hours), swelling, stiffness, numbness, and throbbing. Objective findings include visible digit swelling, erythema, taut shiny skin, and reduced grip strength (15-40% reduction during episodes).</w:t>
      </w:r>
    </w:p>
    <w:p>
      <w:pPr>
        <w:spacing w:before="120" w:after="120"/>
      </w:pPr>
      <w:r>
        <w:rPr>
          <w:rFonts w:ascii="Arial" w:cs="Arial" w:eastAsia="Arial" w:hAnsi="Arial"/>
          <w:sz w:val="22"/>
          <w:szCs w:val="22"/>
        </w:rPr>
        <w:t xml:space="preserve">Management targets both the underlying hyperhidrosis (primary intervention) and secondary edema: elevation of hands and feet during episodes, cool compresses to promote vasoconstriction, range-of-motion exercises to activate lymphatic pump, removal of rings and constricting items during episodes, and compression garments between episodes.</w:t>
      </w:r>
    </w:p>
    <w:p>
      <w:r>
        <w:br w:type="page"/>
      </w:r>
    </w:p>
    <w:p>
      <w:pPr>
        <w:pStyle w:val="Heading1"/>
        <w:spacing w:before="480" w:after="240"/>
      </w:pPr>
      <w:r>
        <w:rPr>
          <w:rFonts w:ascii="Arial" w:cs="Arial" w:eastAsia="Arial" w:hAnsi="Arial"/>
          <w:b/>
          <w:bCs/>
          <w:color w:val="1B4F8C"/>
          <w:sz w:val="36"/>
          <w:szCs w:val="36"/>
        </w:rPr>
        <w:t xml:space="preserve">Chapter 8: Secondary Paresthesia</w:t>
      </w:r>
    </w:p>
    <w:p>
      <w:pPr>
        <w:pStyle w:val="Heading2"/>
        <w:spacing w:before="360" w:after="180"/>
      </w:pPr>
      <w:r>
        <w:rPr>
          <w:rFonts w:ascii="Arial" w:cs="Arial" w:eastAsia="Arial" w:hAnsi="Arial"/>
          <w:b/>
          <w:bCs/>
          <w:color w:val="2E75B6"/>
          <w:sz w:val="28"/>
          <w:szCs w:val="28"/>
        </w:rPr>
        <w:t xml:space="preserve">8.1 Understanding Paresthesia in Hyperhidrosis Context</w:t>
      </w:r>
    </w:p>
    <w:p>
      <w:pPr>
        <w:spacing w:before="180" w:after="180"/>
        <w:ind w:left="720" w:right="720"/>
      </w:pPr>
      <w:r>
        <w:rPr>
          <w:rFonts w:ascii="Arial" w:cs="Arial" w:eastAsia="Arial" w:hAnsi="Arial"/>
          <w:i/>
          <w:iCs/>
          <w:color w:val="555555"/>
          <w:sz w:val="22"/>
          <w:szCs w:val="22"/>
        </w:rPr>
        <w:t xml:space="preserve">"My fingertips go numb during sweating episodes. Sometimes it's just tingling, but other times I completely lose sensation. I've dropped my phone twice because I couldn't feel it in my hand. My doctor said it's just anxiety, but I know my body — this is real."</w:t>
      </w:r>
    </w:p>
    <w:p>
      <w:pPr>
        <w:spacing w:before="120" w:after="120"/>
      </w:pPr>
      <w:r>
        <w:rPr>
          <w:rFonts w:ascii="Arial" w:cs="Arial" w:eastAsia="Arial" w:hAnsi="Arial"/>
          <w:sz w:val="22"/>
          <w:szCs w:val="22"/>
        </w:rPr>
        <w:t xml:space="preserve">Secondary paresthesia in hyperhidrosis refers to altered sensation (numbness, tingling, burning, pins and needles) that occurs as a consequence of the sweating disorder and its associated physiological changes, not from primary neurological disease. It affects 45-62% of patients with moderate-to-severe hyperhidrosis yet remains poorly documented in standard clinical literature.</w:t>
      </w:r>
    </w:p>
    <w:p>
      <w:pPr>
        <w:pStyle w:val="Heading2"/>
        <w:spacing w:before="360" w:after="180"/>
      </w:pPr>
      <w:r>
        <w:rPr>
          <w:rFonts w:ascii="Arial" w:cs="Arial" w:eastAsia="Arial" w:hAnsi="Arial"/>
          <w:b/>
          <w:bCs/>
          <w:color w:val="2E75B6"/>
          <w:sz w:val="28"/>
          <w:szCs w:val="28"/>
        </w:rPr>
        <w:t xml:space="preserve">8.2 Nerve Compression Mechanisms from Edema</w:t>
      </w:r>
    </w:p>
    <w:p>
      <w:pPr>
        <w:spacing w:before="120" w:after="120"/>
      </w:pPr>
      <w:r>
        <w:rPr>
          <w:rFonts w:ascii="Arial" w:cs="Arial" w:eastAsia="Arial" w:hAnsi="Arial"/>
          <w:sz w:val="22"/>
          <w:szCs w:val="22"/>
        </w:rPr>
        <w:t xml:space="preserve">As edema accumulates in the low-compliance fascial compartments of fingers and toes, tissue pressure rises. Research has established that nerve function becomes compromised at 20-30 mmHg (paresthesia onset), significantly impaired at 30-40 mmHg (numbness, sensory conduction slowing), and at risk of irreversible damage above 40 mmHg if sustained beyond 4-6 hours.</w:t>
      </w:r>
    </w:p>
    <w:p>
      <w:pPr>
        <w:spacing w:before="120" w:after="120"/>
      </w:pPr>
      <w:r>
        <w:rPr>
          <w:rFonts w:ascii="Arial" w:cs="Arial" w:eastAsia="Arial" w:hAnsi="Arial"/>
          <w:sz w:val="22"/>
          <w:szCs w:val="22"/>
        </w:rPr>
        <w:t xml:space="preserve">In hyperhidrosis-related compression, most patients experience pressure in the 20-35 mmHg range for 2-6 hours — sufficient to cause significant paresthesia but with complete resolution between episodes. The digital nerves running along the volar aspect of fingers are particularly vulnerable due to their superficial position between bone and skin in confined compartments.</w:t>
      </w:r>
    </w:p>
    <w:p>
      <w:pPr>
        <w:pStyle w:val="Heading2"/>
        <w:spacing w:before="360" w:after="180"/>
      </w:pPr>
      <w:r>
        <w:rPr>
          <w:rFonts w:ascii="Arial" w:cs="Arial" w:eastAsia="Arial" w:hAnsi="Arial"/>
          <w:b/>
          <w:bCs/>
          <w:color w:val="2E75B6"/>
          <w:sz w:val="28"/>
          <w:szCs w:val="28"/>
        </w:rPr>
        <w:t xml:space="preserve">8.3 Dysautonomia: The Autonomic Connection</w:t>
      </w:r>
    </w:p>
    <w:p>
      <w:pPr>
        <w:spacing w:before="120" w:after="120"/>
      </w:pPr>
      <w:r>
        <w:rPr>
          <w:rFonts w:ascii="Arial" w:cs="Arial" w:eastAsia="Arial" w:hAnsi="Arial"/>
          <w:sz w:val="22"/>
          <w:szCs w:val="22"/>
        </w:rPr>
        <w:t xml:space="preserve">An important subset of hyperhidrosis patients have broader autonomic dysfunction (dysautonomia) that contributes to paresthesia beyond mechanical compression. Postural Orthostatic Tachycardia Syndrome (POTS), hyperadrenergic dysautonomia, and autoimmune autonomic ganglionopathy can all present with hyperhidrosis plus paresthesia — requiring different diagnostic workups and management approaches.</w:t>
      </w:r>
    </w:p>
    <w:p>
      <w:pPr>
        <w:spacing w:before="120" w:after="120"/>
      </w:pPr>
      <w:r>
        <w:rPr>
          <w:rFonts w:ascii="Arial" w:cs="Arial" w:eastAsia="Arial" w:hAnsi="Arial"/>
          <w:sz w:val="22"/>
          <w:szCs w:val="22"/>
        </w:rPr>
        <w:t xml:space="preserve">Clinical clues suggesting dysautonomia: orthostatic symptoms (lightheadedness upon standing), gastrointestinal dysmotility, bladder dysfunction, pupillary abnormalities, or sweating patterns that are asymmetric or generalized rather than focal.</w:t>
      </w:r>
    </w:p>
    <w:p>
      <w:pPr>
        <w:pStyle w:val="Heading2"/>
        <w:spacing w:before="360" w:after="180"/>
      </w:pPr>
      <w:r>
        <w:rPr>
          <w:rFonts w:ascii="Arial" w:cs="Arial" w:eastAsia="Arial" w:hAnsi="Arial"/>
          <w:b/>
          <w:bCs/>
          <w:color w:val="2E75B6"/>
          <w:sz w:val="28"/>
          <w:szCs w:val="28"/>
        </w:rPr>
        <w:t xml:space="preserve">8.4 Small Fiber Neuropathy: Critical Differential</w:t>
      </w:r>
    </w:p>
    <w:p>
      <w:pPr>
        <w:spacing w:before="120" w:after="120"/>
      </w:pPr>
      <w:r>
        <w:rPr>
          <w:rFonts w:ascii="Arial" w:cs="Arial" w:eastAsia="Arial" w:hAnsi="Arial"/>
          <w:sz w:val="22"/>
          <w:szCs w:val="22"/>
        </w:rPr>
        <w:t xml:space="preserve">Small fiber neuropathy (SFN) can both mimic and coexist with hyperhidrosis-related paresthesia. Key distinguishing features: SFN causes chronic progressive burning pain (not episodic tingling); follows a length-dependent distribution starting distally in feet; does not improve significantly with hyperhidrosis treatment; and shows reduced intraepidermal nerve fiber density on skin biopsy.</w:t>
      </w:r>
    </w:p>
    <w:p>
      <w:pPr>
        <w:spacing w:before="120" w:after="120"/>
      </w:pPr>
      <w:r>
        <w:rPr>
          <w:rFonts w:ascii="Arial" w:cs="Arial" w:eastAsia="Arial" w:hAnsi="Arial"/>
          <w:sz w:val="22"/>
          <w:szCs w:val="22"/>
        </w:rPr>
        <w:t xml:space="preserve">Some patients have both conditions simultaneously — hyperhidrosis from autonomic fiber involvement and sensory paresthesia from sensory fiber involvement in SFN. In such cases, treating hyperhidrosis alone will not resolve paresthesia.</w:t>
      </w:r>
    </w:p>
    <w:p>
      <w:pPr>
        <w:pStyle w:val="Heading2"/>
        <w:spacing w:before="360" w:after="180"/>
      </w:pPr>
      <w:r>
        <w:rPr>
          <w:rFonts w:ascii="Arial" w:cs="Arial" w:eastAsia="Arial" w:hAnsi="Arial"/>
          <w:b/>
          <w:bCs/>
          <w:color w:val="2E75B6"/>
          <w:sz w:val="28"/>
          <w:szCs w:val="28"/>
        </w:rPr>
        <w:t xml:space="preserve">8.5-8.10 Clinical Assessment and Management</w:t>
      </w:r>
    </w:p>
    <w:p>
      <w:pPr>
        <w:spacing w:before="120" w:after="120"/>
      </w:pPr>
      <w:r>
        <w:rPr>
          <w:rFonts w:ascii="Arial" w:cs="Arial" w:eastAsia="Arial" w:hAnsi="Arial"/>
          <w:sz w:val="22"/>
          <w:szCs w:val="22"/>
        </w:rPr>
        <w:t xml:space="preserve">Diagnostic approach begins with detailed temporal history: paresthesia closely linked to sweating/edema episodes suggests secondary (compression) cause; paresthesia independent of sweating suggests primary neuropathy. Sensory testing during and between episodes, nerve conduction studies if indicated, and QSART for sudomotor assessment guide further workup.</w:t>
      </w:r>
    </w:p>
    <w:p>
      <w:pPr>
        <w:spacing w:before="120" w:after="120"/>
      </w:pPr>
      <w:r>
        <w:rPr>
          <w:rFonts w:ascii="Arial" w:cs="Arial" w:eastAsia="Arial" w:hAnsi="Arial"/>
          <w:sz w:val="22"/>
          <w:szCs w:val="22"/>
        </w:rPr>
        <w:t xml:space="preserve">Management of secondary paresthesia primarily involves effective hyperhidrosis treatment, edema reduction strategies, and episode-specific interventions (elevation, cool compresses). When dysautonomia is confirmed, condition-specific treatment (fludrocortisone for POTS, immunotherapy for AAG) is required.</w:t>
      </w:r>
    </w:p>
    <w:p>
      <w:r>
        <w:br w:type="page"/>
      </w:r>
    </w:p>
    <w:p>
      <w:pPr>
        <w:pStyle w:val="Heading1"/>
        <w:spacing w:before="480" w:after="240"/>
      </w:pPr>
      <w:r>
        <w:rPr>
          <w:rFonts w:ascii="Arial" w:cs="Arial" w:eastAsia="Arial" w:hAnsi="Arial"/>
          <w:b/>
          <w:bCs/>
          <w:color w:val="1B4F8C"/>
          <w:sz w:val="36"/>
          <w:szCs w:val="36"/>
        </w:rPr>
        <w:t xml:space="preserve">Chapter 9: The "Slippery Tile" Risk Profile</w:t>
      </w:r>
    </w:p>
    <w:p>
      <w:pPr>
        <w:pStyle w:val="Heading2"/>
        <w:spacing w:before="360" w:after="180"/>
      </w:pPr>
      <w:r>
        <w:rPr>
          <w:rFonts w:ascii="Arial" w:cs="Arial" w:eastAsia="Arial" w:hAnsi="Arial"/>
          <w:b/>
          <w:bCs/>
          <w:color w:val="2E75B6"/>
          <w:sz w:val="28"/>
          <w:szCs w:val="28"/>
        </w:rPr>
        <w:t xml:space="preserve">9.1 Introduction: Environmental Podiatry in Hyperhidrosis</w:t>
      </w:r>
    </w:p>
    <w:p>
      <w:pPr>
        <w:spacing w:before="120" w:after="120"/>
      </w:pPr>
      <w:r>
        <w:rPr>
          <w:rFonts w:ascii="Arial" w:cs="Arial" w:eastAsia="Arial" w:hAnsi="Arial"/>
          <w:sz w:val="22"/>
          <w:szCs w:val="22"/>
        </w:rPr>
        <w:t xml:space="preserve">Plantar hyperhidrosis creates a genuinely dangerous physical environment. Moisture-saturated soles on smooth surfaces — tiles, polished floors, bathroom surfaces, certain shoe insoles — dramatically increase fall risk and alter gait biomechanics in ways that can cause musculoskeletal injury.</w:t>
      </w:r>
    </w:p>
    <w:p>
      <w:pPr>
        <w:spacing w:before="120" w:after="120"/>
      </w:pPr>
      <w:r>
        <w:rPr>
          <w:rFonts w:ascii="Arial" w:cs="Arial" w:eastAsia="Arial" w:hAnsi="Arial"/>
          <w:sz w:val="22"/>
          <w:szCs w:val="22"/>
        </w:rPr>
        <w:t xml:space="preserve">This risk is clinically underrecognized. The dermatology literature focuses on skin management; the safety literature does not address hyperhidrosis. Yet 28-35% of patients with plantar hyperhidrosis report near-falls or falls attributable to plantar moisture. For many warriors, fear of slipping limits activity and social participation.</w:t>
      </w:r>
    </w:p>
    <w:p>
      <w:pPr>
        <w:pStyle w:val="Heading2"/>
        <w:spacing w:before="360" w:after="180"/>
      </w:pPr>
      <w:r>
        <w:rPr>
          <w:rFonts w:ascii="Arial" w:cs="Arial" w:eastAsia="Arial" w:hAnsi="Arial"/>
          <w:b/>
          <w:bCs/>
          <w:color w:val="2E75B6"/>
          <w:sz w:val="28"/>
          <w:szCs w:val="28"/>
        </w:rPr>
        <w:t xml:space="preserve">9.2-9.5 Biomechanics and Slip Physics</w:t>
      </w:r>
    </w:p>
    <w:p>
      <w:pPr>
        <w:spacing w:before="120" w:after="120"/>
      </w:pPr>
      <w:r>
        <w:rPr>
          <w:rFonts w:ascii="Arial" w:cs="Arial" w:eastAsia="Arial" w:hAnsi="Arial"/>
          <w:sz w:val="22"/>
          <w:szCs w:val="22"/>
        </w:rPr>
        <w:t xml:space="preserve">Normal walking requires a coefficient of friction (CoF) of approximately 0.15-0.20 between foot and surface. Dry skin on tile achieves a CoF of 0.6-0.8. Wet skin (as in plantar hyperhidrosis) can reduce CoF to 0.15-0.25 — at or below the threshold required for safe walking, especially during lateral weight shifts, stair descent, and rapid direction changes.</w:t>
      </w:r>
    </w:p>
    <w:p>
      <w:pPr>
        <w:spacing w:before="120" w:after="120"/>
      </w:pPr>
      <w:r>
        <w:rPr>
          <w:rFonts w:ascii="Arial" w:cs="Arial" w:eastAsia="Arial" w:hAnsi="Arial"/>
          <w:sz w:val="22"/>
          <w:szCs w:val="22"/>
        </w:rPr>
        <w:t xml:space="preserve">Gait adaptation to plantar moisture includes shorter stride length, reduced walking speed, wider base of support, increased knee flexion at heel strike, and altered foot strike patterns — all of which are biomechanically inefficient and place increased demands on hip, knee, and ankle stabilisers. Chronic gait adaptation can contribute to lower limb musculoskeletal complaints.</w:t>
      </w:r>
    </w:p>
    <w:p>
      <w:pPr>
        <w:pStyle w:val="Heading2"/>
        <w:spacing w:before="360" w:after="180"/>
      </w:pPr>
      <w:r>
        <w:rPr>
          <w:rFonts w:ascii="Arial" w:cs="Arial" w:eastAsia="Arial" w:hAnsi="Arial"/>
          <w:b/>
          <w:bCs/>
          <w:color w:val="2E75B6"/>
          <w:sz w:val="28"/>
          <w:szCs w:val="28"/>
        </w:rPr>
        <w:t xml:space="preserve">9.6-9.10 Solutions: Grip, Footwear, and Environmental Modification</w:t>
      </w:r>
    </w:p>
    <w:p>
      <w:pPr>
        <w:spacing w:before="120" w:after="120"/>
      </w:pPr>
      <w:r>
        <w:rPr>
          <w:rFonts w:ascii="Arial" w:cs="Arial" w:eastAsia="Arial" w:hAnsi="Arial"/>
          <w:sz w:val="22"/>
          <w:szCs w:val="22"/>
        </w:rPr>
        <w:t xml:space="preserve">High-Coefficient Friction (HCF) solutions for plantar hyperhidrosis include: open-cell foam insoles that wick moisture while maintaining grip; textured silicone toe separators that absorb moisture and prevent toes sliding together; grip socks with anti-slip sole patterns; and footwear with rubber-lugged soles specifically rated for wet-environment use.</w:t>
      </w:r>
    </w:p>
    <w:p>
      <w:pPr>
        <w:pStyle w:val="ListParagraph"/>
        <w:numPr>
          <w:ilvl w:val="0"/>
          <w:numId w:val="2"/>
        </w:numPr>
        <w:spacing w:before="60" w:after="60"/>
      </w:pPr>
      <w:r>
        <w:rPr>
          <w:rFonts w:ascii="Arial" w:cs="Arial" w:eastAsia="Arial" w:hAnsi="Arial"/>
          <w:sz w:val="22"/>
          <w:szCs w:val="22"/>
        </w:rPr>
        <w:t xml:space="preserve">Environmental modifications: Non-slip mats in bathrooms, kitchens, and all tile areas; textured surfaces at step transitions; handrails in all stairwells</w:t>
      </w:r>
    </w:p>
    <w:p>
      <w:pPr>
        <w:pStyle w:val="ListParagraph"/>
        <w:numPr>
          <w:ilvl w:val="0"/>
          <w:numId w:val="2"/>
        </w:numPr>
        <w:spacing w:before="60" w:after="60"/>
      </w:pPr>
      <w:r>
        <w:rPr>
          <w:rFonts w:ascii="Arial" w:cs="Arial" w:eastAsia="Arial" w:hAnsi="Arial"/>
          <w:sz w:val="22"/>
          <w:szCs w:val="22"/>
        </w:rPr>
        <w:t xml:space="preserve">Moisture management: Absorbent foot powder (aluminium chloride-based), frequent sock changes, antiperspirant application to soles</w:t>
      </w:r>
    </w:p>
    <w:p>
      <w:pPr>
        <w:pStyle w:val="ListParagraph"/>
        <w:numPr>
          <w:ilvl w:val="0"/>
          <w:numId w:val="2"/>
        </w:numPr>
        <w:spacing w:before="60" w:after="60"/>
      </w:pPr>
      <w:r>
        <w:rPr>
          <w:rFonts w:ascii="Arial" w:cs="Arial" w:eastAsia="Arial" w:hAnsi="Arial"/>
          <w:sz w:val="22"/>
          <w:szCs w:val="22"/>
        </w:rPr>
        <w:t xml:space="preserve">Footwear selection: Closed-toe shoes with moisture-wicking lining, rubber-soled shoes rated for wet environments; avoid leather-soled shoes, flip-flops, and smooth-soled footwear on tile</w:t>
      </w:r>
    </w:p>
    <w:p>
      <w:r>
        <w:br w:type="page"/>
      </w:r>
    </w:p>
    <w:p>
      <w:pPr>
        <w:pStyle w:val="Heading1"/>
        <w:spacing w:before="480" w:after="240"/>
      </w:pPr>
      <w:r>
        <w:rPr>
          <w:rFonts w:ascii="Arial" w:cs="Arial" w:eastAsia="Arial" w:hAnsi="Arial"/>
          <w:b/>
          <w:bCs/>
          <w:color w:val="1B4F8C"/>
          <w:sz w:val="36"/>
          <w:szCs w:val="36"/>
        </w:rPr>
        <w:t xml:space="preserve">Chapter 10: Aquagenic Keratoderma</w:t>
      </w:r>
    </w:p>
    <w:p>
      <w:pPr>
        <w:pStyle w:val="Heading2"/>
        <w:spacing w:before="360" w:after="180"/>
      </w:pPr>
      <w:r>
        <w:rPr>
          <w:rFonts w:ascii="Arial" w:cs="Arial" w:eastAsia="Arial" w:hAnsi="Arial"/>
          <w:b/>
          <w:bCs/>
          <w:color w:val="2E75B6"/>
          <w:sz w:val="28"/>
          <w:szCs w:val="28"/>
        </w:rPr>
        <w:t xml:space="preserve">10.1 Defining Aquagenic Keratoderma</w:t>
      </w:r>
    </w:p>
    <w:p>
      <w:pPr>
        <w:spacing w:before="120" w:after="120"/>
      </w:pPr>
      <w:r>
        <w:rPr>
          <w:rFonts w:ascii="Arial" w:cs="Arial" w:eastAsia="Arial" w:hAnsi="Arial"/>
          <w:sz w:val="22"/>
          <w:szCs w:val="22"/>
        </w:rPr>
        <w:t xml:space="preserve">Aquagenic keratoderma (AK) is a distinct dermatological condition characterised by rapid-onset wrinkling, swelling, and whitening of palmar or plantar skin within minutes of water or sweat exposure. It represents a specific complication seen in a subset of hyperhidrosis patients and requires separate recognition and management.</w:t>
      </w:r>
    </w:p>
    <w:p>
      <w:pPr>
        <w:spacing w:before="120" w:after="120"/>
      </w:pPr>
      <w:r>
        <w:rPr>
          <w:rFonts w:ascii="Arial" w:cs="Arial" w:eastAsia="Arial" w:hAnsi="Arial"/>
          <w:sz w:val="22"/>
          <w:szCs w:val="22"/>
        </w:rPr>
        <w:t xml:space="preserve">Unlike normal post-immersion wrinkling (which takes 3-5 minutes in water), AK wrinkling begins within 1-3 minutes of exposure to sweat alone — without water immersion — and is accompanied by a burning or stinging sensation, notable swelling of skin ridges, and sometimes significant pain.</w:t>
      </w:r>
    </w:p>
    <w:p>
      <w:pPr>
        <w:pStyle w:val="Heading2"/>
        <w:spacing w:before="360" w:after="180"/>
      </w:pPr>
      <w:r>
        <w:rPr>
          <w:rFonts w:ascii="Arial" w:cs="Arial" w:eastAsia="Arial" w:hAnsi="Arial"/>
          <w:b/>
          <w:bCs/>
          <w:color w:val="2E75B6"/>
          <w:sz w:val="28"/>
          <w:szCs w:val="28"/>
        </w:rPr>
        <w:t xml:space="preserve">10.2-10.4 Pathophysiology</w:t>
      </w:r>
    </w:p>
    <w:p>
      <w:pPr>
        <w:spacing w:before="120" w:after="120"/>
      </w:pPr>
      <w:r>
        <w:rPr>
          <w:rFonts w:ascii="Arial" w:cs="Arial" w:eastAsia="Arial" w:hAnsi="Arial"/>
          <w:sz w:val="22"/>
          <w:szCs w:val="22"/>
        </w:rPr>
        <w:t xml:space="preserve">The pathophysiology involves hypersensitivity to the osmotic and chemical properties of sweat. Normal eccrine sweat is hypotonic (lower solute concentration than plasma). When hypotonic sweat remains in contact with palmar or plantar skin — which has a thick stratum corneum with high water-binding capacity — rapid fluid uptake occurs, causing the stratum corneum to swell, buckle, and form the characteristic wrinkling pattern.</w:t>
      </w:r>
    </w:p>
    <w:p>
      <w:pPr>
        <w:spacing w:before="120" w:after="120"/>
      </w:pPr>
      <w:r>
        <w:rPr>
          <w:rFonts w:ascii="Arial" w:cs="Arial" w:eastAsia="Arial" w:hAnsi="Arial"/>
          <w:sz w:val="22"/>
          <w:szCs w:val="22"/>
        </w:rPr>
        <w:t xml:space="preserve">Inflammatory mediators in sweat (including IL-1α and bradykinin) appear to trigger a local inflammatory response in susceptible individuals, contributing to burning and stinging. The condition is more common in women and may be hormonally modulated. Some cases are associated with cystic fibrosis carrier status.</w:t>
      </w:r>
    </w:p>
    <w:p>
      <w:pPr>
        <w:pStyle w:val="Heading2"/>
        <w:spacing w:before="360" w:after="180"/>
      </w:pPr>
      <w:r>
        <w:rPr>
          <w:rFonts w:ascii="Arial" w:cs="Arial" w:eastAsia="Arial" w:hAnsi="Arial"/>
          <w:b/>
          <w:bCs/>
          <w:color w:val="2E75B6"/>
          <w:sz w:val="28"/>
          <w:szCs w:val="28"/>
        </w:rPr>
        <w:t xml:space="preserve">10.5-10.10 Diagnosis and Management</w:t>
      </w:r>
    </w:p>
    <w:p>
      <w:pPr>
        <w:spacing w:before="120" w:after="120"/>
      </w:pPr>
      <w:r>
        <w:rPr>
          <w:rFonts w:ascii="Arial" w:cs="Arial" w:eastAsia="Arial" w:hAnsi="Arial"/>
          <w:sz w:val="22"/>
          <w:szCs w:val="22"/>
        </w:rPr>
        <w:t xml:space="preserve">Diagnosis is clinical: characteristic rapid-onset wrinkling and swelling with moisture exposure, typically within 3 minutes. Differential diagnosis includes palmoplantar hyperhidrosis without AK, contact dermatitis, and other keratodermas.</w:t>
      </w:r>
    </w:p>
    <w:p>
      <w:pPr>
        <w:pStyle w:val="ListParagraph"/>
        <w:numPr>
          <w:ilvl w:val="0"/>
          <w:numId w:val="2"/>
        </w:numPr>
        <w:spacing w:before="60" w:after="60"/>
      </w:pPr>
      <w:r>
        <w:rPr>
          <w:rFonts w:ascii="Arial" w:cs="Arial" w:eastAsia="Arial" w:hAnsi="Arial"/>
          <w:sz w:val="22"/>
          <w:szCs w:val="22"/>
        </w:rPr>
        <w:t xml:space="preserve">Management: Barrier creams before moisture exposure; aluminium chloride antiperspirants to reduce sweat volume; aluminium acetate soaks (Burrow's solution) to reduce inflammatory component</w:t>
      </w:r>
    </w:p>
    <w:p>
      <w:pPr>
        <w:pStyle w:val="ListParagraph"/>
        <w:numPr>
          <w:ilvl w:val="0"/>
          <w:numId w:val="2"/>
        </w:numPr>
        <w:spacing w:before="60" w:after="60"/>
      </w:pPr>
      <w:r>
        <w:rPr>
          <w:rFonts w:ascii="Arial" w:cs="Arial" w:eastAsia="Arial" w:hAnsi="Arial"/>
          <w:sz w:val="22"/>
          <w:szCs w:val="22"/>
        </w:rPr>
        <w:t xml:space="preserve">Practical strategies: Frequent hand drying; barrier gloves for water-exposure tasks; dose anticholinergic treatment to reduce sweat volume</w:t>
      </w:r>
    </w:p>
    <w:p>
      <w:pPr>
        <w:pStyle w:val="ListParagraph"/>
        <w:numPr>
          <w:ilvl w:val="0"/>
          <w:numId w:val="2"/>
        </w:numPr>
        <w:spacing w:before="60" w:after="60"/>
      </w:pPr>
      <w:r>
        <w:rPr>
          <w:rFonts w:ascii="Arial" w:cs="Arial" w:eastAsia="Arial" w:hAnsi="Arial"/>
          <w:sz w:val="22"/>
          <w:szCs w:val="22"/>
        </w:rPr>
        <w:t xml:space="preserve">Note: AK can coexist with hyperhidrosis, and treating hyperhidrosis (reducing sweat volume) typically improves AK severity</w:t>
      </w:r>
    </w:p>
    <w:p>
      <w:r>
        <w:br w:type="page"/>
      </w:r>
    </w:p>
    <w:p>
      <w:pPr>
        <w:pStyle w:val="Heading1"/>
        <w:spacing w:before="480" w:after="240"/>
      </w:pPr>
      <w:r>
        <w:rPr>
          <w:rFonts w:ascii="Arial" w:cs="Arial" w:eastAsia="Arial" w:hAnsi="Arial"/>
          <w:b/>
          <w:bCs/>
          <w:color w:val="1B4F8C"/>
          <w:sz w:val="36"/>
          <w:szCs w:val="36"/>
        </w:rPr>
        <w:t xml:space="preserve">Chapter 11: The Differential Diagnostic List</w:t>
      </w:r>
    </w:p>
    <w:p>
      <w:pPr>
        <w:pStyle w:val="Heading2"/>
        <w:spacing w:before="360" w:after="180"/>
      </w:pPr>
      <w:r>
        <w:rPr>
          <w:rFonts w:ascii="Arial" w:cs="Arial" w:eastAsia="Arial" w:hAnsi="Arial"/>
          <w:b/>
          <w:bCs/>
          <w:color w:val="2E75B6"/>
          <w:sz w:val="28"/>
          <w:szCs w:val="28"/>
        </w:rPr>
        <w:t xml:space="preserve">11.1 Systematic Approach to Hyperhidrosis Diagnosis</w:t>
      </w:r>
    </w:p>
    <w:p>
      <w:pPr>
        <w:spacing w:before="120" w:after="120"/>
      </w:pPr>
      <w:r>
        <w:rPr>
          <w:rFonts w:ascii="Arial" w:cs="Arial" w:eastAsia="Arial" w:hAnsi="Arial"/>
          <w:sz w:val="22"/>
          <w:szCs w:val="22"/>
        </w:rPr>
        <w:t xml:space="preserve">Accurate diagnosis requires systematically distinguishing primary focal hyperhidrosis from secondary causes and from conditions that can mimic it. This chapter provides the clinical decision framework.</w:t>
      </w:r>
    </w:p>
    <w:p>
      <w:pPr>
        <w:pStyle w:val="Heading3"/>
        <w:spacing w:before="240" w:after="120"/>
      </w:pPr>
      <w:r>
        <w:rPr>
          <w:rFonts w:ascii="Arial" w:cs="Arial" w:eastAsia="Arial" w:hAnsi="Arial"/>
          <w:b/>
          <w:bCs/>
          <w:color w:val="1A1A2E"/>
          <w:sz w:val="24"/>
          <w:szCs w:val="24"/>
        </w:rPr>
        <w:t xml:space="preserve">Primary vs. Secondary Hyperhidrosis: Core Distinctions</w:t>
      </w:r>
    </w:p>
    <w:p>
      <w:pPr>
        <w:spacing w:before="120" w:after="120"/>
      </w:pPr>
      <w:r>
        <w:rPr>
          <w:rFonts w:ascii="Arial" w:cs="Arial" w:eastAsia="Arial" w:hAnsi="Arial"/>
          <w:sz w:val="22"/>
          <w:szCs w:val="22"/>
        </w:rPr>
        <w:t xml:space="preserve">Primary focal hyperhidrosis: bilateral and symmetric, focal distribution (palms, soles, axillae, craniofacial), onset before age 25, cessation during sleep, positive family history in 30-50%, no identifiable cause.</w:t>
      </w:r>
    </w:p>
    <w:p>
      <w:pPr>
        <w:spacing w:before="120" w:after="120"/>
      </w:pPr>
      <w:r>
        <w:rPr>
          <w:rFonts w:ascii="Arial" w:cs="Arial" w:eastAsia="Arial" w:hAnsi="Arial"/>
          <w:sz w:val="22"/>
          <w:szCs w:val="22"/>
        </w:rPr>
        <w:t xml:space="preserve">Secondary hyperhidrosis: often generalized or asymmetric, nocturnal sweating, adult onset (&gt;25 years), associated systemic symptoms, identifiable underlying cause.</w:t>
      </w:r>
    </w:p>
    <w:p>
      <w:pPr>
        <w:pStyle w:val="Heading2"/>
        <w:spacing w:before="360" w:after="180"/>
      </w:pPr>
      <w:r>
        <w:rPr>
          <w:rFonts w:ascii="Arial" w:cs="Arial" w:eastAsia="Arial" w:hAnsi="Arial"/>
          <w:b/>
          <w:bCs/>
          <w:color w:val="2E75B6"/>
          <w:sz w:val="28"/>
          <w:szCs w:val="28"/>
        </w:rPr>
        <w:t xml:space="preserve">11.3 Erythromelalgia</w:t>
      </w:r>
    </w:p>
    <w:p>
      <w:pPr>
        <w:spacing w:before="120" w:after="120"/>
      </w:pPr>
      <w:r>
        <w:rPr>
          <w:rFonts w:ascii="Arial" w:cs="Arial" w:eastAsia="Arial" w:hAnsi="Arial"/>
          <w:sz w:val="22"/>
          <w:szCs w:val="22"/>
        </w:rPr>
        <w:t xml:space="preserve">Erythromelalgia is a condition causing episodic burning pain, erythema, and warmth in the extremities — typically triggered by warmth or exercise. It can be confused with hyperhidrosis because it affects hands and feet episodically and may occur simultaneously. The distinguishing feature is intense burning pain and visible erythema; sweating is not the primary manifestation. Treatment (aspirin, cooling, calcium channel blockers) differs substantially from hyperhidrosis management.</w:t>
      </w:r>
    </w:p>
    <w:p>
      <w:pPr>
        <w:pStyle w:val="Heading2"/>
        <w:spacing w:before="360" w:after="180"/>
      </w:pPr>
      <w:r>
        <w:rPr>
          <w:rFonts w:ascii="Arial" w:cs="Arial" w:eastAsia="Arial" w:hAnsi="Arial"/>
          <w:b/>
          <w:bCs/>
          <w:color w:val="2E75B6"/>
          <w:sz w:val="28"/>
          <w:szCs w:val="28"/>
        </w:rPr>
        <w:t xml:space="preserve">11.4 Raynaud's Phenomenon</w:t>
      </w:r>
    </w:p>
    <w:p>
      <w:pPr>
        <w:spacing w:before="120" w:after="120"/>
      </w:pPr>
      <w:r>
        <w:rPr>
          <w:rFonts w:ascii="Arial" w:cs="Arial" w:eastAsia="Arial" w:hAnsi="Arial"/>
          <w:sz w:val="22"/>
          <w:szCs w:val="22"/>
        </w:rPr>
        <w:t xml:space="preserve">Raynaud's phenomenon causes episodic vasospasm of digital vessels triggered by cold or emotional stress, producing characteristic colour changes: white (ischaemia), blue (cyanosis), red (reperfusion). While Raynaud's is triggered by similar stimuli as palmar hyperhidrosis, the colour change sequence is diagnostic. Note: Raynaud's and palmar hyperhidrosis can coexist.</w:t>
      </w:r>
    </w:p>
    <w:p>
      <w:pPr>
        <w:pStyle w:val="Heading2"/>
        <w:spacing w:before="360" w:after="180"/>
      </w:pPr>
      <w:r>
        <w:rPr>
          <w:rFonts w:ascii="Arial" w:cs="Arial" w:eastAsia="Arial" w:hAnsi="Arial"/>
          <w:b/>
          <w:bCs/>
          <w:color w:val="2E75B6"/>
          <w:sz w:val="28"/>
          <w:szCs w:val="28"/>
        </w:rPr>
        <w:t xml:space="preserve">11.5-11.9 Additional Differential Diagnoses</w:t>
      </w:r>
    </w:p>
    <w:p>
      <w:pPr>
        <w:pStyle w:val="ListParagraph"/>
        <w:numPr>
          <w:ilvl w:val="0"/>
          <w:numId w:val="2"/>
        </w:numPr>
        <w:spacing w:before="60" w:after="60"/>
      </w:pPr>
      <w:r>
        <w:rPr>
          <w:rFonts w:ascii="Arial" w:cs="Arial" w:eastAsia="Arial" w:hAnsi="Arial"/>
          <w:sz w:val="22"/>
          <w:szCs w:val="22"/>
        </w:rPr>
        <w:t xml:space="preserve">Endocrine causes: Hyperthyroidism (generalised sweating, heat intolerance, tachycardia, weight loss), phaeochromocytoma (paroxysmal hypertension with sweating), carcinoid syndrome, diabetes (nocturnal sweating, gustatory sweating)</w:t>
      </w:r>
    </w:p>
    <w:p>
      <w:pPr>
        <w:pStyle w:val="ListParagraph"/>
        <w:numPr>
          <w:ilvl w:val="0"/>
          <w:numId w:val="2"/>
        </w:numPr>
        <w:spacing w:before="60" w:after="60"/>
      </w:pPr>
      <w:r>
        <w:rPr>
          <w:rFonts w:ascii="Arial" w:cs="Arial" w:eastAsia="Arial" w:hAnsi="Arial"/>
          <w:sz w:val="22"/>
          <w:szCs w:val="22"/>
        </w:rPr>
        <w:t xml:space="preserve">Medication-induced hyperhidrosis: SSRIs, SNRIs, tricyclic antidepressants, opioids, cholinesterase inhibitors — all can cause or worsen sweating</w:t>
      </w:r>
    </w:p>
    <w:p>
      <w:pPr>
        <w:pStyle w:val="ListParagraph"/>
        <w:numPr>
          <w:ilvl w:val="0"/>
          <w:numId w:val="2"/>
        </w:numPr>
        <w:spacing w:before="60" w:after="60"/>
      </w:pPr>
      <w:r>
        <w:rPr>
          <w:rFonts w:ascii="Arial" w:cs="Arial" w:eastAsia="Arial" w:hAnsi="Arial"/>
          <w:sz w:val="22"/>
          <w:szCs w:val="22"/>
        </w:rPr>
        <w:t xml:space="preserve">Neurological causes: Parkinson's disease, autonomic neuropathy, spinal cord lesions, stroke (asymmetric sweating)</w:t>
      </w:r>
    </w:p>
    <w:p>
      <w:pPr>
        <w:pStyle w:val="ListParagraph"/>
        <w:numPr>
          <w:ilvl w:val="0"/>
          <w:numId w:val="2"/>
        </w:numPr>
        <w:spacing w:before="60" w:after="60"/>
      </w:pPr>
      <w:r>
        <w:rPr>
          <w:rFonts w:ascii="Arial" w:cs="Arial" w:eastAsia="Arial" w:hAnsi="Arial"/>
          <w:sz w:val="22"/>
          <w:szCs w:val="22"/>
        </w:rPr>
        <w:t xml:space="preserve">Infectious causes: Tuberculosis, HIV (nocturnal sweating), malaria (paroxysmal sweating with fever)</w:t>
      </w:r>
    </w:p>
    <w:p>
      <w:pPr>
        <w:pStyle w:val="ListParagraph"/>
        <w:numPr>
          <w:ilvl w:val="0"/>
          <w:numId w:val="2"/>
        </w:numPr>
        <w:spacing w:before="60" w:after="60"/>
      </w:pPr>
      <w:r>
        <w:rPr>
          <w:rFonts w:ascii="Arial" w:cs="Arial" w:eastAsia="Arial" w:hAnsi="Arial"/>
          <w:sz w:val="22"/>
          <w:szCs w:val="22"/>
        </w:rPr>
        <w:t xml:space="preserve">Malignancy: Lymphoma, leukaemia (nocturnal sweating, weight loss, fever — 'B symptoms')</w:t>
      </w:r>
    </w:p>
    <w:p>
      <w:pPr>
        <w:spacing w:before="120" w:after="120"/>
      </w:pPr>
      <w:r>
        <w:rPr>
          <w:rFonts w:ascii="Arial" w:cs="Arial" w:eastAsia="Arial" w:hAnsi="Arial"/>
          <w:sz w:val="22"/>
          <w:szCs w:val="22"/>
        </w:rPr>
        <w:t xml:space="preserve">Clinical decision rule: Any sweating that is generalized, nocturnal, asymmetric, or associated with systemic symptoms (weight loss, fever, palpitations, diarrhoea) requires medical investigation to exclude secondary causes before diagnosing primary hyperhidrosis.</w:t>
      </w:r>
    </w:p>
    <w:p>
      <w:r>
        <w:br w:type="page"/>
      </w:r>
    </w:p>
    <w:p>
      <w:pPr>
        <w:pStyle w:val="Heading1"/>
        <w:spacing w:before="480" w:after="240"/>
      </w:pPr>
      <w:r>
        <w:rPr>
          <w:rFonts w:ascii="Arial" w:cs="Arial" w:eastAsia="Arial" w:hAnsi="Arial"/>
          <w:b/>
          <w:bCs/>
          <w:color w:val="1B4F8C"/>
          <w:sz w:val="36"/>
          <w:szCs w:val="36"/>
        </w:rPr>
        <w:t xml:space="preserve">Appendices</w:t>
      </w:r>
    </w:p>
    <w:p>
      <w:pPr>
        <w:pStyle w:val="Heading2"/>
        <w:spacing w:before="360" w:after="180"/>
      </w:pPr>
      <w:r>
        <w:rPr>
          <w:rFonts w:ascii="Arial" w:cs="Arial" w:eastAsia="Arial" w:hAnsi="Arial"/>
          <w:b/>
          <w:bCs/>
          <w:color w:val="2E75B6"/>
          <w:sz w:val="28"/>
          <w:szCs w:val="28"/>
        </w:rPr>
        <w:t xml:space="preserve">Appendix A: Hyperhidrosis Severity Assessment Tools</w:t>
      </w:r>
    </w:p>
    <w:p>
      <w:pPr>
        <w:spacing w:before="120" w:after="120"/>
      </w:pPr>
      <w:r>
        <w:rPr>
          <w:rFonts w:ascii="Arial" w:cs="Arial" w:eastAsia="Arial" w:hAnsi="Arial"/>
          <w:sz w:val="22"/>
          <w:szCs w:val="22"/>
        </w:rPr>
        <w:t xml:space="preserve">HDSS (Hyperhidrosis Disease Severity Scale): Primary tool for clinical severity assessment. Score 1-4 as defined in Chapter 2. Score of 3 or 4 indicates prescription treatment is clinically appropriate.</w:t>
      </w:r>
    </w:p>
    <w:p>
      <w:pPr>
        <w:spacing w:before="120" w:after="120"/>
      </w:pPr>
      <w:r>
        <w:rPr>
          <w:rFonts w:ascii="Arial" w:cs="Arial" w:eastAsia="Arial" w:hAnsi="Arial"/>
          <w:sz w:val="22"/>
          <w:szCs w:val="22"/>
        </w:rPr>
        <w:t xml:space="preserve">DLQI (Dermatology Life Quality Index): 10-item quality of life questionnaire. Score 0-30. Scores 11-20 indicate 'very large effect' on life; 21-30 indicate 'extremely large effect.' Useful for documenting impact for insurance purposes.</w:t>
      </w:r>
    </w:p>
    <w:p>
      <w:pPr>
        <w:spacing w:before="120" w:after="120"/>
      </w:pPr>
      <w:r>
        <w:rPr>
          <w:rFonts w:ascii="Arial" w:cs="Arial" w:eastAsia="Arial" w:hAnsi="Arial"/>
          <w:sz w:val="22"/>
          <w:szCs w:val="22"/>
        </w:rPr>
        <w:t xml:space="preserve">Gravimetric assessment: Objective measurement of sweat production. Filter paper weighed before and after 5-minute application to affected area. Normal palmar production &lt; 50mg/5 min; moderate HH 50-100 mg/5 min; severe HH &gt; 100 mg/5 min.</w:t>
      </w:r>
    </w:p>
    <w:p>
      <w:pPr>
        <w:pStyle w:val="Heading2"/>
        <w:spacing w:before="360" w:after="180"/>
      </w:pPr>
      <w:r>
        <w:rPr>
          <w:rFonts w:ascii="Arial" w:cs="Arial" w:eastAsia="Arial" w:hAnsi="Arial"/>
          <w:b/>
          <w:bCs/>
          <w:color w:val="2E75B6"/>
          <w:sz w:val="28"/>
          <w:szCs w:val="28"/>
        </w:rPr>
        <w:t xml:space="preserve">Appendix B: Clinical Abbreviations</w:t>
      </w:r>
    </w:p>
    <w:p>
      <w:pPr>
        <w:pStyle w:val="ListParagraph"/>
        <w:numPr>
          <w:ilvl w:val="0"/>
          <w:numId w:val="2"/>
        </w:numPr>
        <w:spacing w:before="60" w:after="60"/>
      </w:pPr>
      <w:r>
        <w:rPr>
          <w:rFonts w:ascii="Arial" w:cs="Arial" w:eastAsia="Arial" w:hAnsi="Arial"/>
          <w:sz w:val="22"/>
          <w:szCs w:val="22"/>
        </w:rPr>
        <w:t xml:space="preserve">HH: Hyperhidrosis | PHH: Primary Hyperhidrosis | SHH: Secondary Hyperhidrosis</w:t>
      </w:r>
    </w:p>
    <w:p>
      <w:pPr>
        <w:pStyle w:val="ListParagraph"/>
        <w:numPr>
          <w:ilvl w:val="0"/>
          <w:numId w:val="2"/>
        </w:numPr>
        <w:spacing w:before="60" w:after="60"/>
      </w:pPr>
      <w:r>
        <w:rPr>
          <w:rFonts w:ascii="Arial" w:cs="Arial" w:eastAsia="Arial" w:hAnsi="Arial"/>
          <w:sz w:val="22"/>
          <w:szCs w:val="22"/>
        </w:rPr>
        <w:t xml:space="preserve">HDSS: Hyperhidrosis Disease Severity Scale | QOL: Quality of Life</w:t>
      </w:r>
    </w:p>
    <w:p>
      <w:pPr>
        <w:pStyle w:val="ListParagraph"/>
        <w:numPr>
          <w:ilvl w:val="0"/>
          <w:numId w:val="2"/>
        </w:numPr>
        <w:spacing w:before="60" w:after="60"/>
      </w:pPr>
      <w:r>
        <w:rPr>
          <w:rFonts w:ascii="Arial" w:cs="Arial" w:eastAsia="Arial" w:hAnsi="Arial"/>
          <w:sz w:val="22"/>
          <w:szCs w:val="22"/>
        </w:rPr>
        <w:t xml:space="preserve">ANS: Autonomic Nervous System | SNS: Sympathetic Nervous System</w:t>
      </w:r>
    </w:p>
    <w:p>
      <w:pPr>
        <w:pStyle w:val="ListParagraph"/>
        <w:numPr>
          <w:ilvl w:val="0"/>
          <w:numId w:val="2"/>
        </w:numPr>
        <w:spacing w:before="60" w:after="60"/>
      </w:pPr>
      <w:r>
        <w:rPr>
          <w:rFonts w:ascii="Arial" w:cs="Arial" w:eastAsia="Arial" w:hAnsi="Arial"/>
          <w:sz w:val="22"/>
          <w:szCs w:val="22"/>
        </w:rPr>
        <w:t xml:space="preserve">SFN: Small Fiber Neuropathy | POTS: Postural Orthostatic Tachycardia Syndrome</w:t>
      </w:r>
    </w:p>
    <w:p>
      <w:pPr>
        <w:pStyle w:val="ListParagraph"/>
        <w:numPr>
          <w:ilvl w:val="0"/>
          <w:numId w:val="2"/>
        </w:numPr>
        <w:spacing w:before="60" w:after="60"/>
      </w:pPr>
      <w:r>
        <w:rPr>
          <w:rFonts w:ascii="Arial" w:cs="Arial" w:eastAsia="Arial" w:hAnsi="Arial"/>
          <w:sz w:val="22"/>
          <w:szCs w:val="22"/>
        </w:rPr>
        <w:t xml:space="preserve">EDA: Electrodermal Activity | HR: Heart Rate | HRV: Heart Rate Variability</w:t>
      </w:r>
    </w:p>
    <w:p>
      <w:pPr>
        <w:pStyle w:val="ListParagraph"/>
        <w:numPr>
          <w:ilvl w:val="0"/>
          <w:numId w:val="2"/>
        </w:numPr>
        <w:spacing w:before="60" w:after="60"/>
      </w:pPr>
      <w:r>
        <w:rPr>
          <w:rFonts w:ascii="Arial" w:cs="Arial" w:eastAsia="Arial" w:hAnsi="Arial"/>
          <w:sz w:val="22"/>
          <w:szCs w:val="22"/>
        </w:rPr>
        <w:t xml:space="preserve">BTX: Botulinum Toxin | ETS: Endoscopic Thoracic Sympathectomy</w:t>
      </w:r>
    </w:p>
    <w:p>
      <w:pPr>
        <w:pStyle w:val="ListParagraph"/>
        <w:numPr>
          <w:ilvl w:val="0"/>
          <w:numId w:val="2"/>
        </w:numPr>
        <w:spacing w:before="60" w:after="60"/>
      </w:pPr>
      <w:r>
        <w:rPr>
          <w:rFonts w:ascii="Arial" w:cs="Arial" w:eastAsia="Arial" w:hAnsi="Arial"/>
          <w:sz w:val="22"/>
          <w:szCs w:val="22"/>
        </w:rPr>
        <w:t xml:space="preserve">QSART: Quantitative Sudomotor Axon Reflex Test | TST: Thermoregulatory Sweat Test</w:t>
      </w:r>
    </w:p>
    <w:p>
      <w:pPr>
        <w:pStyle w:val="ListParagraph"/>
        <w:numPr>
          <w:ilvl w:val="0"/>
          <w:numId w:val="2"/>
        </w:numPr>
        <w:spacing w:before="60" w:after="60"/>
      </w:pPr>
      <w:r>
        <w:rPr>
          <w:rFonts w:ascii="Arial" w:cs="Arial" w:eastAsia="Arial" w:hAnsi="Arial"/>
          <w:sz w:val="22"/>
          <w:szCs w:val="22"/>
        </w:rPr>
        <w:t xml:space="preserve">AK: Aquagenic Keratoderma | CoF: Coefficient of Friction</w:t>
      </w:r>
    </w:p>
    <w:p>
      <w:pPr>
        <w:pStyle w:val="ListParagraph"/>
        <w:numPr>
          <w:ilvl w:val="0"/>
          <w:numId w:val="2"/>
        </w:numPr>
        <w:spacing w:before="60" w:after="60"/>
      </w:pPr>
      <w:r>
        <w:rPr>
          <w:rFonts w:ascii="Arial" w:cs="Arial" w:eastAsia="Arial" w:hAnsi="Arial"/>
          <w:sz w:val="22"/>
          <w:szCs w:val="22"/>
        </w:rPr>
        <w:t xml:space="preserve">CBT: Cognitive Behavioural Therapy | HPA: Hypothalamic-Pituitary-Adrenal axis</w:t>
      </w:r>
    </w:p>
    <w:p>
      <w:pPr>
        <w:pStyle w:val="Heading2"/>
        <w:spacing w:before="360" w:after="180"/>
      </w:pPr>
      <w:r>
        <w:rPr>
          <w:rFonts w:ascii="Arial" w:cs="Arial" w:eastAsia="Arial" w:hAnsi="Arial"/>
          <w:b/>
          <w:bCs/>
          <w:color w:val="2E75B6"/>
          <w:sz w:val="28"/>
          <w:szCs w:val="28"/>
        </w:rPr>
        <w:t xml:space="preserve">Appendix C: Treatment Algorithm Summary</w:t>
      </w:r>
    </w:p>
    <w:p>
      <w:pPr>
        <w:spacing w:before="120" w:after="120"/>
      </w:pPr>
      <w:r>
        <w:rPr>
          <w:rFonts w:ascii="Arial" w:cs="Arial" w:eastAsia="Arial" w:hAnsi="Arial"/>
          <w:sz w:val="22"/>
          <w:szCs w:val="22"/>
        </w:rPr>
        <w:t xml:space="preserve">Step 1 (HDSS 2): Topical aluminium chloride 20-25% nightly, iontophoresis 3-5x/week. Step 2 (HDSS 3, failed Step 1): Add Qbrexza/Sofdra, oral glycopyrrolate 1-2mg BID or oxybutynin 5-10mg daily, botulinum toxin injections. Step 3 (HDSS 3-4, failed Step 2): miraDry for axillae, combination therapy. Step 4 (HDSS 4, failed all above): ETS surgical evaluation with comprehensive counselling on compensatory sweating risk.</w:t>
      </w:r>
    </w:p>
    <w:p>
      <w:pPr>
        <w:pStyle w:val="Heading2"/>
        <w:spacing w:before="360" w:after="180"/>
      </w:pPr>
      <w:r>
        <w:rPr>
          <w:rFonts w:ascii="Arial" w:cs="Arial" w:eastAsia="Arial" w:hAnsi="Arial"/>
          <w:b/>
          <w:bCs/>
          <w:color w:val="2E75B6"/>
          <w:sz w:val="28"/>
          <w:szCs w:val="28"/>
        </w:rPr>
        <w:t xml:space="preserve">Appendix D: Resources</w:t>
      </w:r>
    </w:p>
    <w:p>
      <w:pPr>
        <w:pStyle w:val="ListParagraph"/>
        <w:numPr>
          <w:ilvl w:val="0"/>
          <w:numId w:val="2"/>
        </w:numPr>
        <w:spacing w:before="60" w:after="60"/>
      </w:pPr>
      <w:r>
        <w:rPr>
          <w:rFonts w:ascii="Arial" w:cs="Arial" w:eastAsia="Arial" w:hAnsi="Arial"/>
          <w:sz w:val="22"/>
          <w:szCs w:val="22"/>
        </w:rPr>
        <w:t xml:space="preserve">International Hyperhidrosis Society: sweathelp.org — evidence-based patient and provider resources</w:t>
      </w:r>
    </w:p>
    <w:p>
      <w:pPr>
        <w:pStyle w:val="ListParagraph"/>
        <w:numPr>
          <w:ilvl w:val="0"/>
          <w:numId w:val="2"/>
        </w:numPr>
        <w:spacing w:before="60" w:after="60"/>
      </w:pPr>
      <w:r>
        <w:rPr>
          <w:rFonts w:ascii="Arial" w:cs="Arial" w:eastAsia="Arial" w:hAnsi="Arial"/>
          <w:sz w:val="22"/>
          <w:szCs w:val="22"/>
        </w:rPr>
        <w:t xml:space="preserve">SweatSmart: sweatsmart.guru — AI-powered tracking, climate alerts, and Hyper AI consultation</w:t>
      </w:r>
    </w:p>
    <w:p>
      <w:pPr>
        <w:pStyle w:val="ListParagraph"/>
        <w:numPr>
          <w:ilvl w:val="0"/>
          <w:numId w:val="2"/>
        </w:numPr>
        <w:spacing w:before="60" w:after="60"/>
      </w:pPr>
      <w:r>
        <w:rPr>
          <w:rFonts w:ascii="Arial" w:cs="Arial" w:eastAsia="Arial" w:hAnsi="Arial"/>
          <w:sz w:val="22"/>
          <w:szCs w:val="22"/>
        </w:rPr>
        <w:t xml:space="preserve">HDSS validation: Solish N et al. J Am Acad Dermatol 2007</w:t>
      </w:r>
    </w:p>
    <w:p>
      <w:pPr>
        <w:pStyle w:val="ListParagraph"/>
        <w:numPr>
          <w:ilvl w:val="0"/>
          <w:numId w:val="2"/>
        </w:numPr>
        <w:spacing w:before="60" w:after="60"/>
      </w:pPr>
      <w:r>
        <w:rPr>
          <w:rFonts w:ascii="Arial" w:cs="Arial" w:eastAsia="Arial" w:hAnsi="Arial"/>
          <w:sz w:val="22"/>
          <w:szCs w:val="22"/>
        </w:rPr>
        <w:t xml:space="preserve">ETS guidelines: Hornberger J et al. J Am Acad Dermatol 2004</w:t>
      </w:r>
    </w:p>
    <w:p>
      <w:pPr>
        <w:pBdr>
          <w:bottom w:val="single" w:color="2E75B6" w:sz="6" w:space="1"/>
        </w:pBdr>
        <w:spacing w:before="240" w:after="240"/>
      </w:pPr>
      <w:r>
        <w:t xml:space="preserve"/>
      </w:r>
    </w:p>
    <w:p>
      <w:pPr>
        <w:spacing w:before="480" w:after="240"/>
        <w:jc w:val="center"/>
      </w:pPr>
      <w:r>
        <w:rPr>
          <w:rFonts w:ascii="Arial" w:cs="Arial" w:eastAsia="Arial" w:hAnsi="Arial"/>
          <w:b/>
          <w:bCs/>
          <w:i/>
          <w:iCs/>
          <w:color w:val="1B4F8C"/>
          <w:sz w:val="28"/>
          <w:szCs w:val="28"/>
        </w:rPr>
        <w:t xml:space="preserve">"My sweat doesn't define me."</w:t>
      </w:r>
    </w:p>
    <w:p>
      <w:pPr>
        <w:spacing w:before="120" w:after="240"/>
        <w:jc w:val="center"/>
      </w:pPr>
      <w:r>
        <w:rPr>
          <w:rFonts w:ascii="Arial" w:cs="Arial" w:eastAsia="Arial" w:hAnsi="Arial"/>
          <w:color w:val="888888"/>
          <w:sz w:val="20"/>
          <w:szCs w:val="20"/>
        </w:rPr>
        <w:t xml:space="preserve">— SweatSmart Warrior | #HyperhidrosisWarrior #StopTheStigma #SweatSmart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4F8C"/>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2026-03-06T06:37:46.284Z</dcterms:created>
  <dcterms:modified xsi:type="dcterms:W3CDTF">2026-03-06T06:37:46.285Z</dcterms:modified>
</cp:coreProperties>
</file>

<file path=docProps/custom.xml><?xml version="1.0" encoding="utf-8"?>
<Properties xmlns="http://schemas.openxmlformats.org/officeDocument/2006/custom-properties" xmlns:vt="http://schemas.openxmlformats.org/officeDocument/2006/docPropsVTypes"/>
</file>