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2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-</w:t>
      </w:r>
      <w:r>
        <w:t xml:space="preserve"> </w:t>
      </w:r>
      <w:r>
        <w:t xml:space="preserve">Bibliography</w:t>
      </w:r>
      <w:r>
        <w:t xml:space="preserve"> </w:t>
      </w:r>
      <w:r>
        <w:t xml:space="preserve">(Bibkeys</w:t>
      </w:r>
      <w:r>
        <w:t xml:space="preserve"> </w:t>
      </w:r>
      <w:r>
        <w:t xml:space="preserve">-</w:t>
      </w:r>
      <w:r>
        <w:t xml:space="preserve"> </w:t>
      </w:r>
      <w:r>
        <w:t xml:space="preserve">CP</w:t>
      </w:r>
      <w:r>
        <w:t xml:space="preserve"> </w:t>
      </w:r>
      <w:r>
        <w:t xml:space="preserve">Only)</w:t>
      </w:r>
    </w:p>
    <w:p>
      <w:pPr>
        <w:pStyle w:val="Author"/>
      </w:pPr>
      <w:r>
        <w:t xml:space="preserve">Riley</w:t>
      </w:r>
      <w:r>
        <w:t xml:space="preserve"> </w:t>
      </w:r>
      <w:r>
        <w:t xml:space="preserve">M.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943600" cy="25472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ics/bibkeys_cp/rplot-mapt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section"/>
      <w:bookmarkEnd w:id="22"/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w:r>
        <w:t xml:space="preserve">Boal &amp; Mankowski (2014)</w:t>
      </w:r>
    </w:p>
    <w:p>
      <w:pPr>
        <w:pStyle w:val="Compact"/>
        <w:numPr>
          <w:numId w:val="1001"/>
          <w:ilvl w:val="0"/>
        </w:numPr>
      </w:pPr>
      <w:r>
        <w:t xml:space="preserve">Foshee et al. (2004)</w:t>
      </w:r>
    </w:p>
    <w:p>
      <w:pPr>
        <w:pStyle w:val="Compact"/>
        <w:numPr>
          <w:numId w:val="1001"/>
          <w:ilvl w:val="0"/>
        </w:numPr>
      </w:pPr>
      <w:r>
        <w:t xml:space="preserve">R. S. Thompson et al. (2000)</w:t>
      </w:r>
    </w:p>
    <w:p>
      <w:pPr>
        <w:pStyle w:val="TableCaption"/>
      </w:pPr>
      <w:r>
        <w:t xml:space="preserve">CP-Specific IPV Interventions Research Timeline</w:t>
      </w:r>
    </w:p>
    <w:tbl>
      <w:tblPr>
        <w:tblStyle w:val="TableNormal"/>
        <w:tblW w:type="pct" w:w="0.0"/>
        <w:tblLook w:firstRow="1"/>
        <w:tblCaption w:val="CP-Specific IPV Interventions Research Timeli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 Published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R. S. Thompson et al. (2000)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Preventive Medicine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Foshee et al. (2004)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Public Health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Boal &amp; Mankowski (2014)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Community Psychology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</w:tr>
    </w:tbl>
    <w:p>
      <w:pPr>
        <w:pStyle w:val="BodyText"/>
      </w:pPr>
      <w:r>
        <w:drawing>
          <wp:inline>
            <wp:extent cx="5943600" cy="25472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ics/bibkeys_cp/rplot-i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earch-topics"/>
      <w:bookmarkEnd w:id="24"/>
      <w:r>
        <w:t xml:space="preserve">Research Topics</w:t>
      </w:r>
    </w:p>
    <w:p>
      <w:pPr>
        <w:pStyle w:val="TableCaption"/>
      </w:pPr>
      <w:r>
        <w:t xml:space="preserve">Primary Topics</w:t>
      </w:r>
    </w:p>
    <w:tbl>
      <w:tblPr>
        <w:tblStyle w:val="TableNormal"/>
        <w:tblW w:type="pct" w:w="3750.0"/>
        <w:tblLook w:firstRow="1"/>
        <w:tblCaption w:val="Primary Topics"/>
      </w:tblPr>
      <w:tblGrid>
        <w:gridCol w:w="418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Intervention/Prevention (General)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Intervention Program Evaluation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Perpetrator Interventions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Screening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Victimization Intervention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Public/Program Policy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Research Topics</w:t>
      </w:r>
    </w:p>
    <w:tbl>
      <w:tblPr>
        <w:tblStyle w:val="TableNormal"/>
        <w:tblW w:type="pct" w:w="0.0"/>
        <w:tblLook w:firstRow="1"/>
        <w:tblCaption w:val="Research Top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Boal &amp; Mankowski (2014)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Foshee et al. (2004)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R. S. Thompson et al. (2000)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i/>
        </w:rPr>
        <w:t xml:space="preserve">1 = Intervention/Prevention (General)</w:t>
      </w:r>
      <w:r>
        <w:t xml:space="preserve">,</w:t>
      </w:r>
      <w:r>
        <w:t xml:space="preserve"> </w:t>
      </w:r>
      <w:r>
        <w:rPr>
          <w:i/>
        </w:rPr>
        <w:t xml:space="preserve">2 = IPV Intervention Program Evaluation</w:t>
      </w:r>
      <w:r>
        <w:t xml:space="preserve">,</w:t>
      </w:r>
      <w:r>
        <w:t xml:space="preserve"> </w:t>
      </w:r>
      <w:r>
        <w:rPr>
          <w:i/>
        </w:rPr>
        <w:t xml:space="preserve">3 = IPV Perpetrator Interventions</w:t>
      </w:r>
      <w:r>
        <w:t xml:space="preserve">,</w:t>
      </w:r>
      <w:r>
        <w:t xml:space="preserve"> </w:t>
      </w:r>
      <w:r>
        <w:rPr>
          <w:i/>
        </w:rPr>
        <w:t xml:space="preserve">4 = IPV Screening</w:t>
      </w:r>
      <w:r>
        <w:t xml:space="preserve">,</w:t>
      </w:r>
      <w:r>
        <w:t xml:space="preserve"> </w:t>
      </w:r>
      <w:r>
        <w:rPr>
          <w:i/>
        </w:rPr>
        <w:t xml:space="preserve">5 = IPV Victimization Intervention</w:t>
      </w:r>
      <w:r>
        <w:t xml:space="preserve">,</w:t>
      </w:r>
      <w:r>
        <w:t xml:space="preserve"> </w:t>
      </w:r>
      <w:r>
        <w:rPr>
          <w:i/>
        </w:rPr>
        <w:t xml:space="preserve">6 = Public/Program Policy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 = System Response</w:t>
      </w:r>
    </w:p>
    <w:p>
      <w:pPr>
        <w:pStyle w:val="Heading2"/>
      </w:pPr>
      <w:bookmarkStart w:id="25" w:name="target-populationssampling-frames"/>
      <w:bookmarkEnd w:id="25"/>
      <w:r>
        <w:t xml:space="preserve">Target Populations/Sampling Frames</w:t>
      </w:r>
    </w:p>
    <w:p>
      <w:pPr>
        <w:pStyle w:val="TableCaption"/>
      </w:pPr>
      <w:r>
        <w:t xml:space="preserve">Populations Included</w:t>
      </w:r>
    </w:p>
    <w:tbl>
      <w:tblPr>
        <w:tblStyle w:val="TableNormal"/>
        <w:tblW w:type="pct" w:w="0.0"/>
        <w:tblLook w:firstRow="1"/>
        <w:tblCaption w:val="Populations Includ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IPV Intervention Programs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Non-IPV Community-Based Practitioners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Non-IPV System Entities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Youth/Children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Boal &amp; Mankowski (2014)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Foshee et al. (2004)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R. S. Thompson et al. (2000)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</w:tbl>
    <w:p>
      <w:pPr>
        <w:pStyle w:val="BodyText"/>
      </w:pPr>
      <w:r>
        <w:rPr>
          <w:i/>
        </w:rPr>
        <w:t xml:space="preserve">1 = IPV Intervention Programs</w:t>
      </w:r>
      <w:r>
        <w:t xml:space="preserve">,</w:t>
      </w:r>
      <w:r>
        <w:t xml:space="preserve"> </w:t>
      </w:r>
      <w:r>
        <w:rPr>
          <w:i/>
        </w:rPr>
        <w:t xml:space="preserve">2 = Non-IPV Community-Based Practitioners</w:t>
      </w:r>
      <w:r>
        <w:t xml:space="preserve">,</w:t>
      </w:r>
      <w:r>
        <w:t xml:space="preserve"> </w:t>
      </w:r>
      <w:r>
        <w:rPr>
          <w:i/>
        </w:rPr>
        <w:t xml:space="preserve">3 = Non-IPV System Entities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 = Youth/Children</w:t>
      </w:r>
    </w:p>
    <w:p>
      <w:pPr>
        <w:pStyle w:val="Heading2"/>
      </w:pPr>
      <w:bookmarkStart w:id="26" w:name="methodology"/>
      <w:bookmarkEnd w:id="26"/>
      <w:r>
        <w:t xml:space="preserve">Methodology</w:t>
      </w:r>
    </w:p>
    <w:p>
      <w:pPr>
        <w:pStyle w:val="TableCaption"/>
      </w:pPr>
      <w:r>
        <w:t xml:space="preserve">Overarching Methodology</w:t>
      </w:r>
    </w:p>
    <w:tbl>
      <w:tblPr>
        <w:tblStyle w:val="TableNormal"/>
        <w:tblW w:type="pct" w:w="0.0"/>
        <w:tblLook w:firstRow="1"/>
        <w:tblCaption w:val="Overarching Methodolog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 Methods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Boal &amp; Mankowski (2014)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Foshee et al. (2004)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R. S. Thompson et al. (2000)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1 = QuaNTitative Methods</w:t>
      </w:r>
    </w:p>
    <w:p>
      <w:pPr>
        <w:pStyle w:val="Heading2"/>
      </w:pPr>
      <w:bookmarkStart w:id="27" w:name="quantitative-methods"/>
      <w:bookmarkEnd w:id="27"/>
      <w:r>
        <w:t xml:space="preserve">QuaNTitative Methods</w:t>
      </w:r>
    </w:p>
    <w:p>
      <w:pPr>
        <w:pStyle w:val="TableCaption"/>
      </w:pPr>
      <w:r>
        <w:t xml:space="preserve">Qua</w:t>
      </w:r>
      <w:r>
        <w:rPr>
          <w:b/>
        </w:rPr>
        <w:t xml:space="preserve">NT</w:t>
      </w:r>
      <w:r>
        <w:t xml:space="preserve">itative Methods</w:t>
      </w:r>
    </w:p>
    <w:tbl>
      <w:tblPr>
        <w:tblStyle w:val="TableNormal"/>
        <w:tblW w:type="pct" w:w="0.0"/>
        <w:tblLook w:firstRow="1"/>
        <w:tblCaption w:val="QuaNTitative Metho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 Survey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Boal &amp; Mankowski (2014)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Foshee et al. (2004)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R. S. Thompson et al. (2000)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1 = QuaNTitative Survey</w:t>
      </w:r>
    </w:p>
    <w:p>
      <w:pPr>
        <w:pStyle w:val="Heading1"/>
      </w:pPr>
      <w:bookmarkStart w:id="28" w:name="section-1"/>
      <w:bookmarkEnd w:id="28"/>
    </w:p>
    <w:p>
      <w:pPr>
        <w:pStyle w:val="FirstParagraph"/>
      </w:pPr>
    </w:p>
    <w:p>
      <w:pPr>
        <w:pStyle w:val="Compact"/>
        <w:numPr>
          <w:numId w:val="1002"/>
          <w:ilvl w:val="0"/>
        </w:numPr>
      </w:pPr>
      <w:r>
        <w:t xml:space="preserve">Balsam &amp; Szymanski (2005)</w:t>
      </w:r>
    </w:p>
    <w:p>
      <w:pPr>
        <w:pStyle w:val="Compact"/>
        <w:numPr>
          <w:numId w:val="1002"/>
          <w:ilvl w:val="0"/>
        </w:numPr>
      </w:pPr>
      <w:r>
        <w:t xml:space="preserve">Blosnich &amp; Bossarte (2009)</w:t>
      </w:r>
    </w:p>
    <w:p>
      <w:pPr>
        <w:pStyle w:val="Compact"/>
        <w:numPr>
          <w:numId w:val="1002"/>
          <w:ilvl w:val="0"/>
        </w:numPr>
      </w:pPr>
      <w:r>
        <w:t xml:space="preserve">Edwards, Littleton, Sylaska, Crossman, &amp; Craig (2016)</w:t>
      </w:r>
    </w:p>
    <w:p>
      <w:pPr>
        <w:pStyle w:val="Compact"/>
        <w:numPr>
          <w:numId w:val="1002"/>
          <w:ilvl w:val="0"/>
        </w:numPr>
      </w:pPr>
      <w:r>
        <w:t xml:space="preserve">Glass et al. (2008)</w:t>
      </w:r>
    </w:p>
    <w:p>
      <w:pPr>
        <w:pStyle w:val="Compact"/>
        <w:numPr>
          <w:numId w:val="1002"/>
          <w:ilvl w:val="0"/>
        </w:numPr>
      </w:pPr>
      <w:r>
        <w:t xml:space="preserve">Lewis, Milletich, Derlega, &amp; Padilla (2014)</w:t>
      </w:r>
    </w:p>
    <w:p>
      <w:pPr>
        <w:pStyle w:val="Compact"/>
        <w:numPr>
          <w:numId w:val="1002"/>
          <w:ilvl w:val="0"/>
        </w:numPr>
      </w:pPr>
      <w:r>
        <w:t xml:space="preserve">Oswald, Fonseca, &amp; Hardesty (2010)</w:t>
      </w:r>
    </w:p>
    <w:p>
      <w:pPr>
        <w:pStyle w:val="Compact"/>
        <w:numPr>
          <w:numId w:val="1002"/>
          <w:ilvl w:val="0"/>
        </w:numPr>
      </w:pPr>
      <w:r>
        <w:t xml:space="preserve">Sylaska &amp; Edwards (2015)</w:t>
      </w:r>
    </w:p>
    <w:p>
      <w:pPr>
        <w:pStyle w:val="TableCaption"/>
      </w:pPr>
      <w:r>
        <w:t xml:space="preserve">SMW-Inclusive Research Timeline</w:t>
      </w:r>
    </w:p>
    <w:tbl>
      <w:tblPr>
        <w:tblStyle w:val="TableNormal"/>
        <w:tblW w:type="pct" w:w="0.0"/>
        <w:tblLook w:firstRow="1"/>
        <w:tblCaption w:val="SMW-Inclusive Research Timeli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Journal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 Published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Balsam &amp; Szymanski (2005)</w:t>
            </w:r>
          </w:p>
        </w:tc>
        <w:tc>
          <w:p>
            <w:pPr>
              <w:pStyle w:val="Compact"/>
              <w:jc w:val="left"/>
            </w:pPr>
            <w:r>
              <w:t xml:space="preserve">Psychology of Women Quarterly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Glass et al. (2008)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Public Health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Blosnich &amp; Bossarte (2009)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Public Health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Oswald et al. (2010)</w:t>
            </w:r>
          </w:p>
        </w:tc>
        <w:tc>
          <w:p>
            <w:pPr>
              <w:pStyle w:val="Compact"/>
              <w:jc w:val="left"/>
            </w:pPr>
            <w:r>
              <w:t xml:space="preserve">Psychology of Women Quarterly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Lewis et al. (2014)</w:t>
            </w:r>
          </w:p>
        </w:tc>
        <w:tc>
          <w:p>
            <w:pPr>
              <w:pStyle w:val="Compact"/>
              <w:jc w:val="left"/>
            </w:pPr>
            <w:r>
              <w:t xml:space="preserve">Psychology of Women Quarterly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Sylaska &amp; Edwards (2015)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Community Psychology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Edwards et al. (2016)</w:t>
            </w:r>
          </w:p>
        </w:tc>
        <w:tc>
          <w:p>
            <w:pPr>
              <w:pStyle w:val="Compact"/>
              <w:jc w:val="left"/>
            </w:pPr>
            <w:r>
              <w:t xml:space="preserve">American Journal of Community Psychology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</w:tr>
    </w:tbl>
    <w:p>
      <w:pPr>
        <w:pStyle w:val="BodyText"/>
      </w:pPr>
      <w:r>
        <w:drawing>
          <wp:inline>
            <wp:extent cx="5943600" cy="25472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ics/bibkeys_cp/rplot-sm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research-topics-1"/>
      <w:bookmarkEnd w:id="30"/>
      <w:r>
        <w:t xml:space="preserve">Research Topics</w:t>
      </w:r>
    </w:p>
    <w:p>
      <w:pPr>
        <w:pStyle w:val="TableCaption"/>
      </w:pPr>
      <w:r>
        <w:t xml:space="preserve">Primary Topics</w:t>
      </w:r>
    </w:p>
    <w:tbl>
      <w:tblPr>
        <w:tblStyle w:val="TableNormal"/>
        <w:tblW w:type="pct" w:w="0.0"/>
        <w:tblLook w:firstRow="1"/>
        <w:tblCaption w:val="Primary Top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Community Capacity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Coordinated Community Response to IPV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Help-Seeking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Consequences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Prevalance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Outsiders' (general) Perspective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Risk Factors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AJCP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PWQ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 Capacity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Coordinated Community Response to IPV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Help-Seeking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IPV Consequences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IPV Prevalance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Measures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Outsiders' (general) Perspective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Risk Factors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i/>
        </w:rPr>
        <w:t xml:space="preserve">AJCP = American Journal of Community Psychology</w:t>
      </w:r>
      <w:r>
        <w:t xml:space="preserve">,</w:t>
      </w:r>
      <w:r>
        <w:t xml:space="preserve"> </w:t>
      </w:r>
      <w:r>
        <w:rPr>
          <w:i/>
        </w:rPr>
        <w:t xml:space="preserve">AJPH = American Journal of Public Health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PWQ = Psychology of Women Quarterly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Balsam &amp; Szymanski (2005)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Blosnich &amp; Bossarte (2009)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Edwards et al. (2016)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Glass et al. (2008)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Lewis et al. (2014)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Oswald et al. (2010)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Sylaska &amp; Edwards (2015)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</w:tbl>
    <w:p>
      <w:pPr>
        <w:pStyle w:val="BodyText"/>
      </w:pPr>
      <w:r>
        <w:rPr>
          <w:i/>
        </w:rPr>
        <w:t xml:space="preserve">1 = Community Capacity</w:t>
      </w:r>
      <w:r>
        <w:t xml:space="preserve">,</w:t>
      </w:r>
      <w:r>
        <w:t xml:space="preserve"> </w:t>
      </w:r>
      <w:r>
        <w:rPr>
          <w:i/>
        </w:rPr>
        <w:t xml:space="preserve">2 = Coordinated Community Response to IPV</w:t>
      </w:r>
      <w:r>
        <w:rPr>
          <w:i/>
        </w:rPr>
        <w:t xml:space="preserve"> </w:t>
      </w:r>
      <w:r>
        <w:t xml:space="preserve">,</w:t>
      </w:r>
      <w:r>
        <w:t xml:space="preserve"> </w:t>
      </w:r>
      <w:r>
        <w:rPr>
          <w:i/>
        </w:rPr>
        <w:t xml:space="preserve">3 = Help-Seeking</w:t>
      </w:r>
      <w:r>
        <w:t xml:space="preserve">,</w:t>
      </w:r>
      <w:r>
        <w:t xml:space="preserve"> </w:t>
      </w:r>
      <w:r>
        <w:rPr>
          <w:i/>
        </w:rPr>
        <w:t xml:space="preserve">4 = IPV Consequences</w:t>
      </w:r>
      <w:r>
        <w:t xml:space="preserve">,</w:t>
      </w:r>
      <w:r>
        <w:t xml:space="preserve"> </w:t>
      </w:r>
      <w:r>
        <w:rPr>
          <w:i/>
        </w:rPr>
        <w:t xml:space="preserve">5 = IPV Prevalance</w:t>
      </w:r>
      <w:r>
        <w:t xml:space="preserve">,</w:t>
      </w:r>
      <w:r>
        <w:t xml:space="preserve"> </w:t>
      </w:r>
      <w:r>
        <w:rPr>
          <w:i/>
        </w:rPr>
        <w:t xml:space="preserve">6 = Measures</w:t>
      </w:r>
      <w:r>
        <w:t xml:space="preserve">,</w:t>
      </w:r>
      <w:r>
        <w:t xml:space="preserve"> </w:t>
      </w:r>
      <w:r>
        <w:rPr>
          <w:i/>
        </w:rPr>
        <w:t xml:space="preserve">7 = Outsiders' (general) Perspective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 = Risk Factors</w:t>
      </w:r>
    </w:p>
    <w:p>
      <w:pPr>
        <w:pStyle w:val="Heading2"/>
      </w:pPr>
      <w:bookmarkStart w:id="31" w:name="target-populationssampling-frames-1"/>
      <w:bookmarkEnd w:id="31"/>
      <w:r>
        <w:t xml:space="preserve">Target Populations/Sampling Frames</w:t>
      </w:r>
    </w:p>
    <w:p>
      <w:pPr>
        <w:pStyle w:val="TableCaption"/>
      </w:pPr>
      <w:r>
        <w:t xml:space="preserve">Populations Included</w:t>
      </w:r>
    </w:p>
    <w:tbl>
      <w:tblPr>
        <w:tblStyle w:val="TableNormal"/>
        <w:tblW w:type="pct" w:w="0.0"/>
        <w:tblLook w:firstRow="1"/>
        <w:tblCaption w:val="Populations Includ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Couples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Females/Women/Girls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IPV Victims/Survivors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Sexual Minorities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Urban-Specific Populations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Balsam &amp; Szymanski (2005)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Blosnich &amp; Bossarte (2009)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Edwards et al. (2016)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Glass et al. (2008)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Lewis et al. (2014)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Oswald et al. (2010)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Sylaska &amp; Edwards (2015)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</w:tbl>
    <w:p>
      <w:pPr>
        <w:pStyle w:val="BodyText"/>
      </w:pPr>
      <w:r>
        <w:rPr>
          <w:i/>
        </w:rPr>
        <w:t xml:space="preserve">1 = College Students</w:t>
      </w:r>
      <w:r>
        <w:t xml:space="preserve">,</w:t>
      </w:r>
      <w:r>
        <w:t xml:space="preserve"> </w:t>
      </w:r>
      <w:r>
        <w:rPr>
          <w:i/>
        </w:rPr>
        <w:t xml:space="preserve">2 = Couples</w:t>
      </w:r>
      <w:r>
        <w:t xml:space="preserve">,</w:t>
      </w:r>
      <w:r>
        <w:t xml:space="preserve"> </w:t>
      </w:r>
      <w:r>
        <w:rPr>
          <w:i/>
        </w:rPr>
        <w:t xml:space="preserve">3 = Females/Women/Girls</w:t>
      </w:r>
      <w:r>
        <w:t xml:space="preserve">,</w:t>
      </w:r>
      <w:r>
        <w:t xml:space="preserve"> </w:t>
      </w:r>
      <w:r>
        <w:rPr>
          <w:i/>
        </w:rPr>
        <w:t xml:space="preserve">4 = IPV Victims/Survivors</w:t>
      </w:r>
      <w:r>
        <w:t xml:space="preserve">,</w:t>
      </w:r>
      <w:r>
        <w:t xml:space="preserve"> </w:t>
      </w:r>
      <w:r>
        <w:rPr>
          <w:i/>
        </w:rPr>
        <w:t xml:space="preserve">5 = Parents</w:t>
      </w:r>
      <w:r>
        <w:t xml:space="preserve">,</w:t>
      </w:r>
      <w:r>
        <w:t xml:space="preserve"> </w:t>
      </w:r>
      <w:r>
        <w:rPr>
          <w:i/>
        </w:rPr>
        <w:t xml:space="preserve">6 = Sexual Minorities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 = Urban-Specific Populations</w:t>
      </w:r>
    </w:p>
    <w:p>
      <w:pPr>
        <w:pStyle w:val="Heading2"/>
      </w:pPr>
      <w:bookmarkStart w:id="32" w:name="methodology-1"/>
      <w:bookmarkEnd w:id="32"/>
      <w:r>
        <w:t xml:space="preserve">Methodology</w:t>
      </w:r>
    </w:p>
    <w:p>
      <w:pPr>
        <w:pStyle w:val="TableCaption"/>
      </w:pPr>
      <w:r>
        <w:t xml:space="preserve">Overarching Methodology</w:t>
      </w:r>
    </w:p>
    <w:tbl>
      <w:tblPr>
        <w:tblStyle w:val="TableNormal"/>
        <w:tblW w:type="pct" w:w="0.0"/>
        <w:tblLook w:firstRow="1"/>
        <w:tblCaption w:val="Overarching Methodolog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Mixed-Methods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 Methods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 Methods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Balsam &amp; Szymanski (2005)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Blosnich &amp; Bossarte (2009)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Edwards et al. (2016)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Glass et al. (2008)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Lewis et al. (2014)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Oswald et al. (2010)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Sylaska &amp; Edwards (2015)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</w:tbl>
    <w:p>
      <w:pPr>
        <w:pStyle w:val="BodyText"/>
      </w:pPr>
      <w:r>
        <w:rPr>
          <w:i/>
        </w:rPr>
        <w:t xml:space="preserve">1 = Mixed-Methods</w:t>
      </w:r>
      <w:r>
        <w:t xml:space="preserve">,</w:t>
      </w:r>
      <w:r>
        <w:t xml:space="preserve"> </w:t>
      </w:r>
      <w:r>
        <w:rPr>
          <w:i/>
        </w:rPr>
        <w:t xml:space="preserve">2 = QuaLitative Methods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 = QuaNTitative Methods</w:t>
      </w:r>
    </w:p>
    <w:p>
      <w:pPr>
        <w:pStyle w:val="Heading2"/>
      </w:pPr>
      <w:bookmarkStart w:id="33" w:name="quantitative-methods-1"/>
      <w:bookmarkEnd w:id="33"/>
      <w:r>
        <w:t xml:space="preserve">QuaNTitative Methods</w:t>
      </w:r>
    </w:p>
    <w:p>
      <w:pPr>
        <w:pStyle w:val="TableCaption"/>
      </w:pPr>
      <w:r>
        <w:t xml:space="preserve">Qua</w:t>
      </w:r>
      <w:r>
        <w:rPr>
          <w:b/>
        </w:rPr>
        <w:t xml:space="preserve">NT</w:t>
      </w:r>
      <w:r>
        <w:t xml:space="preserve">itative Methods</w:t>
      </w:r>
    </w:p>
    <w:tbl>
      <w:tblPr>
        <w:tblStyle w:val="TableNormal"/>
        <w:tblW w:type="pct" w:w="0.0"/>
        <w:tblLook w:firstRow="1"/>
        <w:tblCaption w:val="QuaNTitative Metho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Archival/Secondary Data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 Survey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Balsam &amp; Szymanski (2005)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Blosnich &amp; Bossarte (2009)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Edwards et al. (2016)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Lewis et al. (2014)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i/>
        </w:rPr>
        <w:t xml:space="preserve">1 = Archival/Secondary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 = QuaNTitative Survey</w:t>
      </w:r>
    </w:p>
    <w:p>
      <w:pPr>
        <w:pStyle w:val="Heading2"/>
      </w:pPr>
      <w:bookmarkStart w:id="34" w:name="mixed-methods"/>
      <w:bookmarkEnd w:id="34"/>
      <w:r>
        <w:t xml:space="preserve">Mixed-Methods</w:t>
      </w:r>
    </w:p>
    <w:p>
      <w:pPr>
        <w:pStyle w:val="TableCaption"/>
      </w:pPr>
      <w:r>
        <w:t xml:space="preserve">Mixed-Methods</w:t>
      </w:r>
    </w:p>
    <w:tbl>
      <w:tblPr>
        <w:tblStyle w:val="TableNormal"/>
        <w:tblW w:type="pct" w:w="0.0"/>
        <w:tblLook w:firstRow="1"/>
        <w:tblCaption w:val="Mixed-Metho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1-on-1 Interviews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Focus Groups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Interviews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 Survey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 Survey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Glass et al. (2008)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Sylaska &amp; Edwards (2015)</w:t>
            </w: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m:oMath>
              <m:r>
                <m:t>⋅</m:t>
              </m:r>
            </m:oMath>
          </w:p>
        </w:tc>
      </w:tr>
    </w:tbl>
    <w:p>
      <w:pPr>
        <w:pStyle w:val="BodyText"/>
      </w:pPr>
      <w:r>
        <w:rPr>
          <w:i/>
        </w:rPr>
        <w:t xml:space="preserve">1 = 1-on-1 Interviews</w:t>
      </w:r>
      <w:r>
        <w:t xml:space="preserve">,</w:t>
      </w:r>
      <w:r>
        <w:t xml:space="preserve"> </w:t>
      </w:r>
      <w:r>
        <w:rPr>
          <w:i/>
        </w:rPr>
        <w:t xml:space="preserve">2 = Focus Groups</w:t>
      </w:r>
      <w:r>
        <w:t xml:space="preserve">,</w:t>
      </w:r>
      <w:r>
        <w:t xml:space="preserve"> </w:t>
      </w:r>
      <w:r>
        <w:rPr>
          <w:i/>
        </w:rPr>
        <w:t xml:space="preserve">3 = Group Interviews</w:t>
      </w:r>
      <w:r>
        <w:t xml:space="preserve">,</w:t>
      </w:r>
      <w:r>
        <w:t xml:space="preserve"> </w:t>
      </w:r>
      <w:r>
        <w:rPr>
          <w:i/>
        </w:rPr>
        <w:t xml:space="preserve">4 = QuaLitative Survey</w:t>
      </w:r>
      <w:r>
        <w:t xml:space="preserve">,</w:t>
      </w:r>
      <w:r>
        <w:t xml:space="preserve"> </w:t>
      </w:r>
      <w:r>
        <w:rPr>
          <w:i/>
        </w:rPr>
        <w:t xml:space="preserve">5 = QuaNTitative Survey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6 = 1-on-1 Interviews</w:t>
      </w:r>
    </w:p>
    <w:p>
      <w:pPr>
        <w:pStyle w:val="BodyText"/>
      </w:pPr>
    </w:p>
    <w:p>
      <w:pPr>
        <w:pStyle w:val="Heading1"/>
      </w:pPr>
      <w:bookmarkStart w:id="35" w:name="references"/>
      <w:bookmarkEnd w:id="35"/>
      <w:r>
        <w:t xml:space="preserve">References</w:t>
      </w:r>
    </w:p>
    <w:p>
      <w:pPr>
        <w:pStyle w:val="Bibliography"/>
      </w:pPr>
      <w:r>
        <w:t xml:space="preserve">Balsam, K. F., &amp; Szymanski, D. (2005). Relationship quality and domestic violence in women’s same-sex relationships: The role of minority stress.</w:t>
      </w:r>
      <w:r>
        <w:t xml:space="preserve"> </w:t>
      </w:r>
      <w:r>
        <w:rPr>
          <w:i/>
        </w:rPr>
        <w:t xml:space="preserve">Psychology of Women Quarterly</w:t>
      </w:r>
      <w:r>
        <w:t xml:space="preserve">,</w:t>
      </w:r>
      <w:r>
        <w:t xml:space="preserve"> </w:t>
      </w:r>
      <w:r>
        <w:rPr>
          <w:i/>
        </w:rPr>
        <w:t xml:space="preserve">29</w:t>
      </w:r>
      <w:r>
        <w:t xml:space="preserve">, 258–269.</w:t>
      </w:r>
    </w:p>
    <w:p>
      <w:pPr>
        <w:pStyle w:val="Bibliography"/>
      </w:pPr>
      <w:r>
        <w:t xml:space="preserve">Blosnich, J. R., &amp; Bossarte, R. M. (2009). Comparisons of intimate partner violence among partners in same-sex and opposite-sex relationships in the united states.</w:t>
      </w:r>
      <w:r>
        <w:t xml:space="preserve"> </w:t>
      </w:r>
      <w:r>
        <w:rPr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</w:rPr>
        <w:t xml:space="preserve">99</w:t>
      </w:r>
      <w:r>
        <w:t xml:space="preserve">, 2182–2184.</w:t>
      </w:r>
    </w:p>
    <w:p>
      <w:pPr>
        <w:pStyle w:val="Bibliography"/>
      </w:pPr>
      <w:r>
        <w:t xml:space="preserve">Boal, A. L., &amp; Mankowski, E. S. (2014). The impact of legislative standards on batterer intervention program practices and characteristics.</w:t>
      </w:r>
      <w:r>
        <w:t xml:space="preserve"> </w:t>
      </w:r>
      <w:r>
        <w:rPr>
          <w:i/>
        </w:rPr>
        <w:t xml:space="preserve">American Journal of Community Psychology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, 218–230.</w:t>
      </w:r>
    </w:p>
    <w:p>
      <w:pPr>
        <w:pStyle w:val="Bibliography"/>
      </w:pPr>
      <w:r>
        <w:t xml:space="preserve">Edwards, K. M., Littleton, H. L., Sylaska, K. M., Crossman, A. L., &amp; Craig, M. (2016). College campus community readiness to address intimate partner violence among lgbtq plus young adults: A conceptual and empirical examination.</w:t>
      </w:r>
      <w:r>
        <w:t xml:space="preserve"> </w:t>
      </w:r>
      <w:r>
        <w:rPr>
          <w:i/>
        </w:rPr>
        <w:t xml:space="preserve">American Journal of Community Psychology</w:t>
      </w:r>
      <w:r>
        <w:t xml:space="preserve">,</w:t>
      </w:r>
      <w:r>
        <w:t xml:space="preserve"> </w:t>
      </w:r>
      <w:r>
        <w:rPr>
          <w:i/>
        </w:rPr>
        <w:t xml:space="preserve">58</w:t>
      </w:r>
      <w:r>
        <w:t xml:space="preserve">, 16–26.</w:t>
      </w:r>
    </w:p>
    <w:p>
      <w:pPr>
        <w:pStyle w:val="Bibliography"/>
      </w:pPr>
      <w:r>
        <w:t xml:space="preserve">Foshee, V. A., Bauman, K. E., Ennett, S. T., Linder, G. F., Benefield, T., &amp; Suchindran, C. (2004). Assessing the long-term effects of the safe dates program and a booster in preventing and reducing adolescent dating violence victimization and perpetration.</w:t>
      </w:r>
      <w:r>
        <w:t xml:space="preserve"> </w:t>
      </w:r>
      <w:r>
        <w:rPr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, 619–624.</w:t>
      </w:r>
    </w:p>
    <w:p>
      <w:pPr>
        <w:pStyle w:val="Bibliography"/>
      </w:pPr>
      <w:r>
        <w:t xml:space="preserve">Glass, N., Perrin, N., Hanson, G., Bloom, T., Gardner, E., &amp; Campbell, J. C. (2008). Risk for reassault in abusive female same-sex relationships.</w:t>
      </w:r>
      <w:r>
        <w:t xml:space="preserve"> </w:t>
      </w:r>
      <w:r>
        <w:rPr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</w:rPr>
        <w:t xml:space="preserve">98</w:t>
      </w:r>
      <w:r>
        <w:t xml:space="preserve">, 1021–1027.</w:t>
      </w:r>
    </w:p>
    <w:p>
      <w:pPr>
        <w:pStyle w:val="Bibliography"/>
      </w:pPr>
      <w:r>
        <w:t xml:space="preserve">Lewis, R. J., Milletich, R. J., Derlega, V. J., &amp; Padilla, M. A. (2014). Sexual minority stressors and psychological aggression in lesbian women’s intimate relationships: The mediating roles of rumination and relationship satisfaction.</w:t>
      </w:r>
      <w:r>
        <w:t xml:space="preserve"> </w:t>
      </w:r>
      <w:r>
        <w:rPr>
          <w:i/>
        </w:rPr>
        <w:t xml:space="preserve">Psychology of Women Quarterly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, 535–550.</w:t>
      </w:r>
    </w:p>
    <w:p>
      <w:pPr>
        <w:pStyle w:val="Bibliography"/>
      </w:pPr>
      <w:r>
        <w:t xml:space="preserve">Oswald, R. F., Fonseca, C. A., &amp; Hardesty, J. L. (2010). Lesbian mothers’ counseling experiences in the context of intimate partner violence.</w:t>
      </w:r>
      <w:r>
        <w:t xml:space="preserve"> </w:t>
      </w:r>
      <w:r>
        <w:rPr>
          <w:i/>
        </w:rPr>
        <w:t xml:space="preserve">Psychology of Women Quarterly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, 286–296.</w:t>
      </w:r>
    </w:p>
    <w:p>
      <w:pPr>
        <w:pStyle w:val="Bibliography"/>
      </w:pPr>
      <w:r>
        <w:t xml:space="preserve">Sylaska, K. M., &amp; Edwards, K. M. (2015). Disclosure experiences of sexual minority college student victims of intimate partner violence.</w:t>
      </w:r>
      <w:r>
        <w:t xml:space="preserve"> </w:t>
      </w:r>
      <w:r>
        <w:rPr>
          <w:i/>
        </w:rPr>
        <w:t xml:space="preserve">American Journal of Community Psychology</w:t>
      </w:r>
      <w:r>
        <w:t xml:space="preserve">,</w:t>
      </w:r>
      <w:r>
        <w:t xml:space="preserve"> </w:t>
      </w:r>
      <w:r>
        <w:rPr>
          <w:i/>
        </w:rPr>
        <w:t xml:space="preserve">55</w:t>
      </w:r>
      <w:r>
        <w:t xml:space="preserve">, 326–335.</w:t>
      </w:r>
    </w:p>
    <w:p>
      <w:pPr>
        <w:pStyle w:val="Bibliography"/>
      </w:pPr>
      <w:r>
        <w:t xml:space="preserve">Thompson, R. S., Rivara, F. P., Thompson, D. C., Barlow, W. E., Sugg, N. K., Maiuro, R. D., &amp; Rubanowice, D. M. (2000). Identification and management of domestic violence: A randomized trial.</w:t>
      </w:r>
      <w:r>
        <w:t xml:space="preserve"> </w:t>
      </w:r>
      <w:r>
        <w:rPr>
          <w:i/>
        </w:rPr>
        <w:t xml:space="preserve">American Journal of Preventive Medicine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, 253–263.</w:t>
      </w:r>
    </w:p>
    <w:sectPr w:rsidR="005C22C3" w:rsidSect="00830C9F">
      <w:headerReference w:type="even" r:id="rId8"/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titlePg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Print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6A6F" w14:textId="77777777" w:rsidR="00830C9F" w:rsidRDefault="00AB29F5" w:rsidP="00830C9F">
    <w:pPr>
      <w:pStyle w:val="Footer"/>
      <w:spacing w:line="240" w:lineRule="auto"/>
      <w:ind w:firstLine="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961" w14:textId="77777777" w:rsidR="000B1DDF" w:rsidRDefault="000B1DDF" w:rsidP="00CE53A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C345E" w14:textId="77777777" w:rsidR="000B1DDF" w:rsidRDefault="000B1DDF" w:rsidP="000B1DD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E9EA5" w14:textId="77777777" w:rsidR="000B1DDF" w:rsidRDefault="000B1DDF" w:rsidP="00CE53A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033">
      <w:rPr>
        <w:rStyle w:val="PageNumber"/>
        <w:noProof/>
      </w:rPr>
      <w:t>26</w:t>
    </w:r>
    <w:r>
      <w:rPr>
        <w:rStyle w:val="PageNumber"/>
      </w:rPr>
      <w:fldChar w:fldCharType="end"/>
    </w:r>
  </w:p>
  <w:p w14:paraId="2C69053F" w14:textId="77777777" w:rsidR="00051591" w:rsidRPr="000B1DDF" w:rsidRDefault="000B1DDF" w:rsidP="000B1DDF">
    <w:pPr>
      <w:pStyle w:val="Header"/>
    </w:pPr>
    <w:r w:rsidRPr="000B1DDF">
      <w:t>Integrating Theory, Methods, &amp; Social Justice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69C2D" w14:textId="77777777" w:rsidR="00051591" w:rsidRPr="000B1DDF" w:rsidRDefault="000B76F7" w:rsidP="000B1DDF">
    <w:pPr>
      <w:pStyle w:val="Header"/>
      <w:rPr>
        <w:szCs w:val="20"/>
      </w:rPr>
    </w:pPr>
    <w:r w:rsidRPr="000B1DDF">
      <w:rPr>
        <w:szCs w:val="20"/>
      </w:rPr>
      <w:t xml:space="preserve">RUNNING HEAD: </w:t>
    </w:r>
    <w:r w:rsidR="000B1DDF" w:rsidRPr="000B1DDF">
      <w:rPr>
        <w:szCs w:val="20"/>
      </w:rPr>
      <w:t>Integrating Theory, Methods, &amp; Social Justice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50464E"/>
    <w:multiLevelType w:val="multilevel"/>
    <w:tmpl w:val="4198D87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43E1D5C"/>
    <w:multiLevelType w:val="multilevel"/>
    <w:tmpl w:val="845E9E1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8F5CB389"/>
    <w:multiLevelType w:val="multilevel"/>
    <w:tmpl w:val="782EF0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903AD3ED"/>
    <w:multiLevelType w:val="multilevel"/>
    <w:tmpl w:val="BD68D19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6B469B1"/>
    <w:multiLevelType w:val="multilevel"/>
    <w:tmpl w:val="3D00A8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B978C2D8"/>
    <w:multiLevelType w:val="multilevel"/>
    <w:tmpl w:val="3822F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C7CBD970"/>
    <w:multiLevelType w:val="multilevel"/>
    <w:tmpl w:val="F788A1B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C7D6B3DA"/>
    <w:multiLevelType w:val="multilevel"/>
    <w:tmpl w:val="48E8782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920E4BB"/>
    <w:multiLevelType w:val="multilevel"/>
    <w:tmpl w:val="DF42AC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FCEBCC5"/>
    <w:multiLevelType w:val="multilevel"/>
    <w:tmpl w:val="451CBAC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05BCF2D"/>
    <w:multiLevelType w:val="multilevel"/>
    <w:tmpl w:val="57969140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78D3694"/>
    <w:multiLevelType w:val="multilevel"/>
    <w:tmpl w:val="4482896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8579074"/>
    <w:multiLevelType w:val="multilevel"/>
    <w:tmpl w:val="7F1E41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FFFFF1D"/>
    <w:multiLevelType w:val="multilevel"/>
    <w:tmpl w:val="EBF0D9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CE00C1B"/>
    <w:multiLevelType w:val="multilevel"/>
    <w:tmpl w:val="A050B4D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1627F26"/>
    <w:multiLevelType w:val="multilevel"/>
    <w:tmpl w:val="B228298A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5249A17"/>
    <w:multiLevelType w:val="multilevel"/>
    <w:tmpl w:val="58D66E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838DE6"/>
    <w:multiLevelType w:val="multilevel"/>
    <w:tmpl w:val="D138FA5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1712EFD"/>
    <w:multiLevelType w:val="multilevel"/>
    <w:tmpl w:val="DAC2FD9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AE031E4"/>
    <w:multiLevelType w:val="multilevel"/>
    <w:tmpl w:val="3B4E747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6c9d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4bd4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8"/>
  </w:num>
  <w:num w:numId="11">
    <w:abstractNumId w:val="8"/>
  </w:num>
  <w:num w:numId="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8"/>
  </w:num>
  <w:num w:numId="1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8">
    <w:abstractNumId w:val="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9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0">
    <w:abstractNumId w:val="8"/>
  </w:num>
  <w:num w:numId="21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>
    <w:abstractNumId w:val="12"/>
  </w:num>
  <w:num w:numId="32">
    <w:abstractNumId w:val="12"/>
  </w:num>
  <w:num w:numId="33">
    <w:abstractNumId w:val="12"/>
  </w:num>
  <w:num w:numId="34">
    <w:abstractNumId w:val="13"/>
  </w:num>
  <w:num w:numId="35">
    <w:abstractNumId w:val="4"/>
  </w:num>
  <w:num w:numId="36">
    <w:abstractNumId w:val="15"/>
  </w:num>
  <w:num w:numId="37">
    <w:abstractNumId w:val="15"/>
  </w:num>
  <w:num w:numId="38">
    <w:abstractNumId w:val="15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616"/>
    <w:pPr>
      <w:ind w:firstLine="720"/>
    </w:pPr>
    <w:rPr>
      <w:rFonts w:ascii="Times New Roman" w:eastAsiaTheme="minorHAnsi" w:hAnsi="Times New Roman"/>
      <w:color w:val="00000A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DC5"/>
    <w:pPr>
      <w:keepNext/>
      <w:keepLines/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E83"/>
    <w:pPr>
      <w:keepNext/>
      <w:keepLines/>
      <w:spacing w:before="180"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78A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6300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75B05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A97E3E"/>
    <w:pPr>
      <w:keepNext/>
      <w:keepLines/>
      <w:pageBreakBefore/>
      <w:spacing w:before="45"/>
      <w:ind w:firstLine="0"/>
      <w:jc w:val="center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B1DDF"/>
    <w:rPr>
      <w:rFonts w:ascii="Times New Roman" w:eastAsiaTheme="minorHAnsi" w:hAnsi="Times New Roman"/>
      <w:color w:val="00000A"/>
      <w:lang w:eastAsia="en-US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D0DC5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4E83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TitleChar">
    <w:name w:val="Title Char"/>
    <w:basedOn w:val="DefaultParagraphFont"/>
    <w:link w:val="Title"/>
    <w:uiPriority w:val="1"/>
    <w:qFormat/>
    <w:rsid w:val="004E62AB"/>
    <w:rPr>
      <w:rFonts w:asciiTheme="majorHAnsi" w:eastAsiaTheme="majorEastAsia" w:hAnsiTheme="majorHAnsi" w:cstheme="majorBidi"/>
      <w:lang w:eastAsia="en-US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78A2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56300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75B05"/>
    <w:rPr>
      <w:rFonts w:asciiTheme="majorHAnsi" w:eastAsiaTheme="majorEastAsia" w:hAnsiTheme="majorHAnsi" w:cstheme="majorBidi"/>
      <w:i/>
      <w:i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TextBody"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 w:val="16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qFormat/>
    <w:rsid w:val="004E62AB"/>
    <w:rPr>
      <w:rFonts w:eastAsiaTheme="minorHAns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</w:style>
  <w:style w:type="character" w:customStyle="1" w:styleId="FootnoteTextChar">
    <w:name w:val="Footnote Text Char"/>
    <w:basedOn w:val="DefaultParagraphFont"/>
    <w:link w:val="FootnoteText"/>
    <w:uiPriority w:val="9"/>
    <w:qFormat/>
    <w:rsid w:val="0063031E"/>
    <w:rPr>
      <w:rFonts w:ascii="Times New Roman" w:eastAsiaTheme="minorHAnsi" w:hAnsi="Times New Roman"/>
      <w:color w:val="00000A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6Char">
    <w:name w:val="Heading 6 Char"/>
    <w:basedOn w:val="DefaultParagraphFont"/>
    <w:link w:val="Heading6"/>
    <w:uiPriority w:val="9"/>
    <w:qFormat/>
    <w:rsid w:val="00A97E3E"/>
    <w:rPr>
      <w:rFonts w:asciiTheme="majorHAnsi" w:eastAsiaTheme="majorEastAsia" w:hAnsiTheme="majorHAnsi" w:cstheme="majorBidi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DDDDDD" w:themeColor="accent1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ComplimentaryClose"/>
    <w:uiPriority w:val="99"/>
    <w:semiHidden/>
    <w:qFormat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552FE0"/>
    <w:rPr>
      <w:rFonts w:ascii="ETBembo SemiBoldOSF" w:hAnsi="ETBembo SemiBoldOSF"/>
      <w:b/>
      <w:bCs/>
      <w:sz w:val="20"/>
      <w:vertAlign w:val="superscript"/>
    </w:rPr>
  </w:style>
  <w:style w:type="character" w:customStyle="1" w:styleId="SubtitleChar">
    <w:name w:val="Subtitle Char"/>
    <w:basedOn w:val="DefaultParagraphFont"/>
    <w:link w:val="Subtitle"/>
    <w:qFormat/>
    <w:rsid w:val="004E62AB"/>
    <w:rPr>
      <w:rFonts w:asciiTheme="majorHAnsi" w:eastAsiaTheme="majorEastAsia" w:hAnsiTheme="majorHAnsi" w:cstheme="majorBidi"/>
      <w:bCs/>
      <w:lang w:eastAsia="en-US"/>
    </w:rPr>
  </w:style>
  <w:style w:type="character" w:customStyle="1" w:styleId="VerbatimChar">
    <w:name w:val="Verbatim Char"/>
    <w:basedOn w:val="BodyTextChar"/>
    <w:link w:val="SourceCode"/>
    <w:qFormat/>
    <w:rsid w:val="0084712E"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ootnoteRef">
    <w:name w:val="Footnote Ref"/>
    <w:basedOn w:val="BodyTextChar"/>
    <w:qFormat/>
    <w:rsid w:val="00710ED1"/>
    <w:rPr>
      <w:vertAlign w:val="superscript"/>
    </w:rPr>
  </w:style>
  <w:style w:type="character" w:customStyle="1" w:styleId="Link">
    <w:name w:val="Link"/>
    <w:basedOn w:val="BodyTextChar"/>
    <w:qFormat/>
    <w:rsid w:val="00512AF5"/>
    <w:rPr>
      <w:color w:val="7F7F7F" w:themeColor="text1" w:themeTint="80"/>
    </w:rPr>
  </w:style>
  <w:style w:type="character" w:customStyle="1" w:styleId="KeywordTok">
    <w:name w:val="Keyword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ataTypeTok">
    <w:name w:val="DataType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ecValTok">
    <w:name w:val="DecV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BaseNTok">
    <w:name w:val="Base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loatTok">
    <w:name w:val="Floa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harTok">
    <w:name w:val="Cha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StringTok">
    <w:name w:val="String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ommentTok">
    <w:name w:val="Commen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OtherTok">
    <w:name w:val="Oth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AlertTok">
    <w:name w:val="Aler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unctionTok">
    <w:name w:val="Functio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RegionMarkerTok">
    <w:name w:val="RegionMark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ErrorTok">
    <w:name w:val="Erro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NormalTok">
    <w:name w:val="Norm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926DC0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14DC"/>
    <w:rPr>
      <w:sz w:val="16"/>
      <w:szCs w:val="16"/>
    </w:rPr>
  </w:style>
  <w:style w:type="character" w:customStyle="1" w:styleId="HTMLCode1">
    <w:name w:val="HTML Code1"/>
    <w:basedOn w:val="DefaultParagraphFont"/>
    <w:uiPriority w:val="99"/>
    <w:semiHidden/>
    <w:unhideWhenUsed/>
    <w:qFormat/>
    <w:rsid w:val="00883777"/>
    <w:rPr>
      <w:rFonts w:ascii="Consolas" w:eastAsia="Times New Roman" w:hAnsi="Consolas" w:cs="Consolas"/>
      <w:sz w:val="17"/>
      <w:szCs w:val="17"/>
    </w:rPr>
  </w:style>
  <w:style w:type="character" w:customStyle="1" w:styleId="I-CODINGChar">
    <w:name w:val="I-CODING Char"/>
    <w:basedOn w:val="DefaultParagraphFont"/>
    <w:qFormat/>
    <w:rsid w:val="00883777"/>
    <w:rPr>
      <w:rFonts w:ascii="Consolas" w:eastAsiaTheme="minorHAnsi" w:hAnsi="Consolas"/>
      <w:sz w:val="14"/>
      <w:lang w:eastAsia="en-US"/>
    </w:rPr>
  </w:style>
  <w:style w:type="character" w:customStyle="1" w:styleId="Hyperlink1">
    <w:name w:val="Hyperlink1"/>
    <w:basedOn w:val="DefaultParagraphFont"/>
    <w:uiPriority w:val="99"/>
    <w:unhideWhenUsed/>
    <w:qFormat/>
    <w:rsid w:val="00883777"/>
    <w:rPr>
      <w:color w:val="5F5F5F"/>
      <w:u w:val="single"/>
    </w:rPr>
  </w:style>
  <w:style w:type="character" w:customStyle="1" w:styleId="TitleChar1">
    <w:name w:val="Title Char1"/>
    <w:basedOn w:val="DefaultParagraphFont"/>
    <w:uiPriority w:val="10"/>
    <w:qFormat/>
    <w:rsid w:val="00883777"/>
    <w:rPr>
      <w:rFonts w:ascii="Calibri Light" w:eastAsia="Times New Roman" w:hAnsi="Calibri Light" w:cs="Times New Roman"/>
      <w:spacing w:val="0"/>
      <w:sz w:val="56"/>
      <w:szCs w:val="56"/>
    </w:rPr>
  </w:style>
  <w:style w:type="character" w:customStyle="1" w:styleId="Heading8Char1">
    <w:name w:val="Heading 8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IntenseQuoteChar1">
    <w:name w:val="Intense Quote Char1"/>
    <w:basedOn w:val="DefaultParagraphFont"/>
    <w:uiPriority w:val="30"/>
    <w:qFormat/>
    <w:rsid w:val="00883777"/>
    <w:rPr>
      <w:rFonts w:ascii="Calibri" w:hAnsi="Calibri"/>
      <w:i/>
      <w:iCs/>
      <w:color w:val="5B9BD5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qFormat/>
    <w:rsid w:val="00883777"/>
    <w:rPr>
      <w:rFonts w:ascii="Calibri Light" w:eastAsia="Times New Roman" w:hAnsi="Calibri Light" w:cs="Times New Roman"/>
      <w:sz w:val="24"/>
      <w:szCs w:val="24"/>
      <w:shd w:val="clear" w:color="auto" w:fill="CCCCCC"/>
    </w:rPr>
  </w:style>
  <w:style w:type="character" w:customStyle="1" w:styleId="QuoteChar1">
    <w:name w:val="Quote Char1"/>
    <w:basedOn w:val="DefaultParagraphFont"/>
    <w:uiPriority w:val="29"/>
    <w:qFormat/>
    <w:rsid w:val="00883777"/>
    <w:rPr>
      <w:rFonts w:ascii="Calibri" w:hAnsi="Calibri"/>
      <w:i/>
      <w:iCs/>
      <w:color w:val="404040"/>
      <w:szCs w:val="24"/>
    </w:rPr>
  </w:style>
  <w:style w:type="character" w:customStyle="1" w:styleId="SubtitleChar1">
    <w:name w:val="Subtitle Char1"/>
    <w:basedOn w:val="DefaultParagraphFont"/>
    <w:uiPriority w:val="11"/>
    <w:qFormat/>
    <w:rsid w:val="00883777"/>
    <w:rPr>
      <w:rFonts w:ascii="Calibri" w:eastAsia="Times New Roman" w:hAnsi="Calibri"/>
      <w:color w:val="5A5A5A"/>
      <w:spacing w:val="15"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883777"/>
    <w:rPr>
      <w:rFonts w:ascii="Consolas" w:hAnsi="Consolas" w:cs="Consolas"/>
      <w:sz w:val="20"/>
      <w:szCs w:val="20"/>
    </w:rPr>
  </w:style>
  <w:style w:type="character" w:customStyle="1" w:styleId="EDITINGCOMMENTChar">
    <w:name w:val="EDITING COMMENT Char"/>
    <w:basedOn w:val="VerbatimChar"/>
    <w:link w:val="EDITINGCOMMENT"/>
    <w:qFormat/>
    <w:rsid w:val="00193AF3"/>
    <w:rPr>
      <w:rFonts w:ascii="Consolas" w:eastAsiaTheme="minorHAnsi" w:hAnsi="Consolas"/>
      <w:color w:val="B400B4"/>
      <w:sz w:val="20"/>
      <w:shd w:val="clear" w:color="auto" w:fill="F2F2F2"/>
      <w:lang w:eastAsia="en-US"/>
    </w:rPr>
  </w:style>
  <w:style w:type="character" w:customStyle="1" w:styleId="ConstantTok">
    <w:name w:val="Constant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ImportTok">
    <w:name w:val="Import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VariableTok">
    <w:name w:val="Variable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qFormat/>
    <w:rPr>
      <w:rFonts w:ascii="Consolas" w:eastAsiaTheme="minorHAnsi" w:hAnsi="Consolas"/>
      <w:color w:val="204A87"/>
      <w:sz w:val="20"/>
      <w:shd w:val="clear" w:color="auto" w:fill="F8F8F8"/>
      <w:lang w:eastAsia="en-US"/>
    </w:rPr>
  </w:style>
  <w:style w:type="character" w:customStyle="1" w:styleId="OperatorTok">
    <w:name w:val="OperatorTok"/>
    <w:basedOn w:val="VerbatimChar"/>
    <w:qFormat/>
    <w:rPr>
      <w:rFonts w:ascii="Consolas" w:eastAsiaTheme="minorHAnsi" w:hAnsi="Consolas"/>
      <w:color w:val="CE5C00"/>
      <w:sz w:val="20"/>
      <w:shd w:val="clear" w:color="auto" w:fill="F8F8F8"/>
      <w:lang w:eastAsia="en-US"/>
    </w:rPr>
  </w:style>
  <w:style w:type="character" w:customStyle="1" w:styleId="BuiltInTok">
    <w:name w:val="BuiltI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ExtensionTok">
    <w:name w:val="Extensio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ttributeTok">
    <w:name w:val="AttributeTok"/>
    <w:basedOn w:val="VerbatimChar"/>
    <w:qFormat/>
    <w:rPr>
      <w:rFonts w:ascii="Consolas" w:eastAsiaTheme="minorHAnsi" w:hAnsi="Consolas"/>
      <w:color w:val="C4A000"/>
      <w:sz w:val="20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WarningTok">
    <w:name w:val="Warning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nhideWhenUsed/>
    <w:pPr>
      <w:spacing w:after="120"/>
    </w:p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B1DDF"/>
    <w:pPr>
      <w:spacing w:line="240" w:lineRule="auto"/>
      <w:ind w:firstLine="0"/>
    </w:pPr>
    <w:rPr>
      <w:sz w:val="20"/>
    </w:rPr>
  </w:style>
  <w:style w:type="paragraph" w:styleId="NoSpacing">
    <w:name w:val="No Spacing"/>
    <w:uiPriority w:val="2"/>
    <w:qFormat/>
    <w:rPr>
      <w:color w:val="00000A"/>
      <w:sz w:val="24"/>
    </w:rPr>
  </w:style>
  <w:style w:type="paragraph" w:styleId="Title">
    <w:name w:val="Title"/>
    <w:basedOn w:val="Normal"/>
    <w:next w:val="Normal"/>
    <w:link w:val="TitleChar"/>
    <w:uiPriority w:val="1"/>
    <w:qFormat/>
    <w:rsid w:val="004E62AB"/>
    <w:pPr>
      <w:spacing w:before="2700" w:line="600" w:lineRule="auto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autoRedefine/>
    <w:unhideWhenUsed/>
    <w:qFormat/>
    <w:rsid w:val="00F27541"/>
    <w:pPr>
      <w:ind w:left="720" w:hanging="720"/>
    </w:pPr>
  </w:style>
  <w:style w:type="paragraph" w:styleId="BlockText">
    <w:name w:val="Block Text"/>
    <w:basedOn w:val="Normal"/>
    <w:uiPriority w:val="99"/>
    <w:unhideWhenUsed/>
    <w:qFormat/>
    <w:rsid w:val="008349A8"/>
    <w:pPr>
      <w:ind w:left="720" w:firstLine="0"/>
    </w:pPr>
    <w:rPr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customStyle="1" w:styleId="TextBodyIndent">
    <w:name w:val="Text Body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after="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nhideWhenUsed/>
    <w:qFormat/>
    <w:rsid w:val="004E62AB"/>
    <w:pPr>
      <w:spacing w:before="270" w:after="450"/>
      <w:ind w:firstLine="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</w:style>
  <w:style w:type="paragraph" w:styleId="FootnoteText">
    <w:name w:val="footnote text"/>
    <w:basedOn w:val="Normal"/>
    <w:link w:val="FootnoteTextChar"/>
    <w:uiPriority w:val="9"/>
    <w:unhideWhenUsed/>
    <w:qFormat/>
    <w:rsid w:val="0063031E"/>
    <w:pPr>
      <w:spacing w:line="240" w:lineRule="auto"/>
      <w:ind w:firstLine="0"/>
    </w:pPr>
    <w:rPr>
      <w:sz w:val="1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ind w:left="2160"/>
    </w:pPr>
  </w:style>
  <w:style w:type="paragraph" w:styleId="IndexHeading">
    <w:name w:val="index heading"/>
    <w:basedOn w:val="Normal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A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mplimentaryClose">
    <w:name w:val="Complimentary Close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Contents4">
    <w:name w:val="Contents 4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unhideWhenUsed/>
    <w:pPr>
      <w:ind w:left="720"/>
    </w:pPr>
    <w:rPr>
      <w:rFonts w:cstheme="minorHAnsi"/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unhideWhenUsed/>
    <w:pPr>
      <w:ind w:left="960"/>
    </w:pPr>
    <w:rPr>
      <w:rFonts w:cstheme="minorHAnsi"/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unhideWhenUsed/>
    <w:pPr>
      <w:ind w:left="1200"/>
    </w:pPr>
    <w:rPr>
      <w:rFonts w:cstheme="minorHAnsi"/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unhideWhenUsed/>
    <w:pPr>
      <w:ind w:left="1440"/>
    </w:pPr>
    <w:rPr>
      <w:rFonts w:cstheme="minorHAnsi"/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unhideWhenUsed/>
    <w:pPr>
      <w:ind w:left="1680"/>
    </w:pPr>
    <w:rPr>
      <w:rFonts w:cstheme="minorHAnsi"/>
      <w:sz w:val="20"/>
      <w:szCs w:val="20"/>
    </w:rPr>
  </w:style>
  <w:style w:type="paragraph" w:customStyle="1" w:styleId="TableFigure">
    <w:name w:val="Table/Figure"/>
    <w:basedOn w:val="Normal"/>
    <w:autoRedefine/>
    <w:uiPriority w:val="4"/>
    <w:qFormat/>
    <w:rsid w:val="003E3272"/>
    <w:pPr>
      <w:pageBreakBefore/>
      <w:spacing w:before="240"/>
      <w:ind w:firstLine="0"/>
      <w:contextualSpacing/>
      <w:jc w:val="center"/>
    </w:pPr>
  </w:style>
  <w:style w:type="paragraph" w:customStyle="1" w:styleId="Compact">
    <w:name w:val="Compact"/>
    <w:basedOn w:val="Normal"/>
    <w:autoRedefine/>
    <w:qFormat/>
    <w:rsid w:val="00173033"/>
    <w:pPr>
      <w:numPr>
        <w:numId w:val="36"/>
      </w:numPr>
    </w:pPr>
    <w:rPr>
      <w:szCs w:val="22"/>
    </w:rPr>
  </w:style>
  <w:style w:type="paragraph" w:styleId="Subtitle">
    <w:name w:val="Subtitle"/>
    <w:basedOn w:val="Title"/>
    <w:next w:val="Normal"/>
    <w:link w:val="SubtitleChar"/>
    <w:qFormat/>
    <w:rsid w:val="004E62AB"/>
    <w:pPr>
      <w:keepNext/>
      <w:keepLines/>
      <w:spacing w:before="0"/>
    </w:pPr>
    <w:rPr>
      <w:bCs/>
    </w:rPr>
  </w:style>
  <w:style w:type="paragraph" w:customStyle="1" w:styleId="Author">
    <w:name w:val="Author"/>
    <w:next w:val="Normal"/>
    <w:qFormat/>
    <w:rsid w:val="004E62AB"/>
    <w:pPr>
      <w:keepNext/>
      <w:keepLines/>
      <w:spacing w:after="300" w:line="240" w:lineRule="auto"/>
      <w:jc w:val="center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Abstract">
    <w:name w:val="Abstract"/>
    <w:basedOn w:val="Normal"/>
    <w:next w:val="Normal"/>
    <w:qFormat/>
    <w:rsid w:val="000F6A5E"/>
    <w:pPr>
      <w:keepNext/>
      <w:keepLines/>
      <w:spacing w:before="300" w:after="300"/>
      <w:ind w:firstLine="4320"/>
    </w:pPr>
    <w:rPr>
      <w:szCs w:val="20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071F9F"/>
    <w:pPr>
      <w:spacing w:before="100" w:after="240"/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DefinitionTerm">
    <w:name w:val="Definition Term"/>
    <w:basedOn w:val="Normal"/>
    <w:qFormat/>
    <w:rsid w:val="002A27CE"/>
    <w:pPr>
      <w:keepNext/>
      <w:keepLines/>
      <w:spacing w:before="120" w:after="60" w:line="240" w:lineRule="auto"/>
      <w:ind w:firstLine="0"/>
    </w:pPr>
    <w:rPr>
      <w:b/>
      <w:smallCaps/>
    </w:rPr>
  </w:style>
  <w:style w:type="paragraph" w:customStyle="1" w:styleId="Definition">
    <w:name w:val="Definition"/>
    <w:basedOn w:val="Normal"/>
    <w:qFormat/>
    <w:rsid w:val="002A27CE"/>
    <w:pPr>
      <w:spacing w:after="120" w:line="240" w:lineRule="auto"/>
      <w:ind w:left="360" w:firstLine="0"/>
    </w:pPr>
  </w:style>
  <w:style w:type="paragraph" w:customStyle="1" w:styleId="TableCaption">
    <w:name w:val="Table Caption"/>
    <w:basedOn w:val="Normal"/>
    <w:autoRedefine/>
    <w:qFormat/>
    <w:rsid w:val="00A63D8F"/>
    <w:pPr>
      <w:pageBreakBefore/>
      <w:spacing w:after="120" w:line="240" w:lineRule="auto"/>
      <w:ind w:firstLine="0"/>
    </w:pPr>
    <w:rPr>
      <w:i/>
      <w:sz w:val="22"/>
    </w:rPr>
  </w:style>
  <w:style w:type="paragraph" w:customStyle="1" w:styleId="ImageCaption">
    <w:name w:val="Image Caption"/>
    <w:basedOn w:val="Normal"/>
    <w:autoRedefine/>
    <w:qFormat/>
    <w:rsid w:val="004B1C94"/>
    <w:pPr>
      <w:spacing w:before="120" w:line="240" w:lineRule="auto"/>
      <w:ind w:firstLine="0"/>
    </w:pPr>
    <w:rPr>
      <w:i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DB7C0E"/>
    <w:pPr>
      <w:spacing w:before="360"/>
    </w:pPr>
    <w:rPr>
      <w:rFonts w:asciiTheme="majorHAnsi" w:hAnsiTheme="majorHAnsi" w:cstheme="majorHAnsi"/>
      <w:b/>
      <w:bCs/>
      <w:caps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26DC0"/>
    <w:pPr>
      <w:spacing w:before="240"/>
    </w:pPr>
    <w:rPr>
      <w:rFonts w:cstheme="minorHAnsi"/>
      <w:b/>
      <w:bCs/>
      <w:sz w:val="20"/>
      <w:szCs w:val="20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926DC0"/>
    <w:pPr>
      <w:ind w:left="240"/>
    </w:pPr>
    <w:rPr>
      <w:rFonts w:cstheme="minorHAnsi"/>
      <w:sz w:val="20"/>
      <w:szCs w:val="20"/>
    </w:rPr>
  </w:style>
  <w:style w:type="paragraph" w:customStyle="1" w:styleId="EDITINGCOMMENT">
    <w:name w:val="EDITING COMMENT"/>
    <w:basedOn w:val="SourceCode"/>
    <w:link w:val="EDITINGCOMMENTChar"/>
    <w:autoRedefine/>
    <w:qFormat/>
    <w:rsid w:val="00193AF3"/>
    <w:rPr>
      <w:b/>
      <w:color w:val="B400B4"/>
    </w:rPr>
  </w:style>
  <w:style w:type="paragraph" w:styleId="Revision">
    <w:name w:val="Revision"/>
    <w:uiPriority w:val="99"/>
    <w:semiHidden/>
    <w:qFormat/>
    <w:rsid w:val="0079261B"/>
    <w:pPr>
      <w:spacing w:line="240" w:lineRule="auto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I-Transcript">
    <w:name w:val="I-Transcript"/>
    <w:basedOn w:val="Normal"/>
    <w:autoRedefine/>
    <w:qFormat/>
    <w:rsid w:val="00883777"/>
    <w:pPr>
      <w:tabs>
        <w:tab w:val="left" w:pos="1080"/>
      </w:tabs>
      <w:ind w:left="1080"/>
    </w:pPr>
    <w:rPr>
      <w:color w:val="5A6773"/>
      <w:sz w:val="20"/>
    </w:rPr>
  </w:style>
  <w:style w:type="paragraph" w:customStyle="1" w:styleId="P-Transcript">
    <w:name w:val="P-Transcript"/>
    <w:basedOn w:val="Normal"/>
    <w:autoRedefine/>
    <w:qFormat/>
    <w:rsid w:val="00883777"/>
    <w:pPr>
      <w:spacing w:before="100" w:afterAutospacing="1"/>
      <w:ind w:left="300" w:right="720"/>
    </w:pPr>
    <w:rPr>
      <w:i/>
      <w:color w:val="00008B"/>
      <w:sz w:val="20"/>
    </w:rPr>
  </w:style>
  <w:style w:type="paragraph" w:customStyle="1" w:styleId="I-CODING">
    <w:name w:val="I-CODING"/>
    <w:basedOn w:val="Normal"/>
    <w:next w:val="Normal"/>
    <w:autoRedefine/>
    <w:qFormat/>
    <w:rsid w:val="00883777"/>
    <w:rPr>
      <w:rFonts w:ascii="Consolas" w:hAnsi="Consolas"/>
      <w:sz w:val="14"/>
    </w:rPr>
  </w:style>
  <w:style w:type="paragraph" w:customStyle="1" w:styleId="P-CODING">
    <w:name w:val="P-CODING"/>
    <w:basedOn w:val="Normal"/>
    <w:autoRedefine/>
    <w:qFormat/>
    <w:rsid w:val="00883777"/>
    <w:rPr>
      <w:rFonts w:cs="Segoe UI"/>
      <w:color w:val="525252"/>
      <w:sz w:val="20"/>
    </w:rPr>
  </w:style>
  <w:style w:type="paragraph" w:customStyle="1" w:styleId="ul-li">
    <w:name w:val="ul-li"/>
    <w:basedOn w:val="List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ul-li2">
    <w:name w:val="ul-li2"/>
    <w:basedOn w:val="List2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MISC-CODING">
    <w:name w:val="MISC-CODING"/>
    <w:basedOn w:val="Normal"/>
    <w:autoRedefine/>
    <w:qFormat/>
    <w:rsid w:val="00883777"/>
    <w:rPr>
      <w:rFonts w:ascii="Consolas" w:eastAsia="Calibri" w:hAnsi="Consolas" w:cs="Times New Roman"/>
      <w:b/>
      <w:i/>
      <w:color w:val="44546A"/>
      <w:sz w:val="18"/>
      <w:szCs w:val="18"/>
    </w:rPr>
  </w:style>
  <w:style w:type="paragraph" w:customStyle="1" w:styleId="Heading81">
    <w:name w:val="Heading 81"/>
    <w:basedOn w:val="Normal"/>
    <w:next w:val="Normal"/>
    <w:uiPriority w:val="9"/>
    <w:semiHidden/>
    <w:qFormat/>
    <w:rsid w:val="00883777"/>
    <w:pPr>
      <w:keepNext/>
      <w:keepLines/>
      <w:spacing w:before="40"/>
      <w:outlineLvl w:val="7"/>
    </w:pPr>
    <w:rPr>
      <w:rFonts w:eastAsia="SimHei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qFormat/>
    <w:rsid w:val="00883777"/>
    <w:pPr>
      <w:keepNext/>
      <w:keepLines/>
      <w:spacing w:before="40"/>
      <w:outlineLvl w:val="8"/>
    </w:pPr>
    <w:rPr>
      <w:rFonts w:eastAsia="SimHei" w:cs="Times New Roman"/>
      <w:i/>
      <w:iCs/>
      <w:color w:val="272727"/>
      <w:sz w:val="21"/>
      <w:szCs w:val="21"/>
    </w:rPr>
  </w:style>
  <w:style w:type="paragraph" w:customStyle="1" w:styleId="Title1">
    <w:name w:val="Title1"/>
    <w:basedOn w:val="Normal"/>
    <w:next w:val="Normal"/>
    <w:qFormat/>
    <w:rsid w:val="00883777"/>
    <w:pPr>
      <w:spacing w:before="2400"/>
      <w:contextualSpacing/>
      <w:jc w:val="center"/>
    </w:pPr>
    <w:rPr>
      <w:rFonts w:eastAsia="SimHei" w:cs="Times New Roman"/>
    </w:rPr>
  </w:style>
  <w:style w:type="paragraph" w:customStyle="1" w:styleId="BlockText1">
    <w:name w:val="Block Text1"/>
    <w:basedOn w:val="BlockText"/>
    <w:uiPriority w:val="99"/>
    <w:unhideWhenUsed/>
    <w:qFormat/>
    <w:rsid w:val="008349A8"/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83777"/>
    <w:pPr>
      <w:spacing w:after="200"/>
    </w:pPr>
    <w:rPr>
      <w:i/>
      <w:iCs/>
      <w:color w:val="000000"/>
      <w:sz w:val="18"/>
      <w:szCs w:val="18"/>
    </w:rPr>
  </w:style>
  <w:style w:type="paragraph" w:customStyle="1" w:styleId="EnvelopeAddress1">
    <w:name w:val="Envelope Address1"/>
    <w:basedOn w:val="Normal"/>
    <w:uiPriority w:val="99"/>
    <w:semiHidden/>
    <w:unhideWhenUsed/>
    <w:qFormat/>
    <w:rsid w:val="00883777"/>
    <w:pPr>
      <w:ind w:left="2880"/>
    </w:pPr>
    <w:rPr>
      <w:rFonts w:eastAsia="SimHei" w:cs="Times New Roman"/>
    </w:rPr>
  </w:style>
  <w:style w:type="paragraph" w:customStyle="1" w:styleId="EnvelopeReturn1">
    <w:name w:val="Envelope Return1"/>
    <w:basedOn w:val="Normal"/>
    <w:uiPriority w:val="99"/>
    <w:semiHidden/>
    <w:unhideWhenUsed/>
    <w:qFormat/>
    <w:rsid w:val="00883777"/>
    <w:rPr>
      <w:rFonts w:eastAsia="SimHei" w:cs="Times New Roman"/>
      <w:sz w:val="20"/>
      <w:szCs w:val="20"/>
    </w:rPr>
  </w:style>
  <w:style w:type="paragraph" w:customStyle="1" w:styleId="IndexHeading1">
    <w:name w:val="Index Heading1"/>
    <w:basedOn w:val="Normal"/>
    <w:uiPriority w:val="99"/>
    <w:semiHidden/>
    <w:unhideWhenUsed/>
    <w:qFormat/>
    <w:rsid w:val="00883777"/>
    <w:rPr>
      <w:rFonts w:eastAsia="SimHei" w:cs="Times New Roman"/>
      <w:b/>
      <w:bCs/>
    </w:rPr>
  </w:style>
  <w:style w:type="paragraph" w:customStyle="1" w:styleId="IntenseQuote1">
    <w:name w:val="Intense Quote1"/>
    <w:basedOn w:val="Normal"/>
    <w:next w:val="Normal"/>
    <w:uiPriority w:val="30"/>
    <w:semiHidden/>
    <w:unhideWhenUsed/>
    <w:qFormat/>
    <w:rsid w:val="00883777"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/>
    </w:rPr>
  </w:style>
  <w:style w:type="paragraph" w:customStyle="1" w:styleId="MessageHeader1">
    <w:name w:val="Message Header1"/>
    <w:basedOn w:val="Normal"/>
    <w:uiPriority w:val="99"/>
    <w:semiHidden/>
    <w:unhideWhenUsed/>
    <w:qFormat/>
    <w:rsid w:val="0088377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eastAsia="SimHei" w:cs="Times New Roman"/>
      <w:sz w:val="20"/>
      <w:szCs w:val="22"/>
    </w:rPr>
  </w:style>
  <w:style w:type="paragraph" w:customStyle="1" w:styleId="Quote1">
    <w:name w:val="Quote1"/>
    <w:basedOn w:val="Normal"/>
    <w:next w:val="Normal"/>
    <w:uiPriority w:val="29"/>
    <w:semiHidden/>
    <w:unhideWhenUsed/>
    <w:qFormat/>
    <w:rsid w:val="00883777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qFormat/>
    <w:rsid w:val="00883777"/>
    <w:pPr>
      <w:spacing w:before="120"/>
    </w:pPr>
    <w:rPr>
      <w:rFonts w:eastAsia="SimHei" w:cs="Times New Roman"/>
      <w:b/>
      <w:bCs/>
    </w:rPr>
  </w:style>
  <w:style w:type="paragraph" w:customStyle="1" w:styleId="TOC41">
    <w:name w:val="TOC 4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51">
    <w:name w:val="TOC 5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61">
    <w:name w:val="TOC 6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71">
    <w:name w:val="TOC 7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81">
    <w:name w:val="TOC 8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91">
    <w:name w:val="TOC 9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Subtitle1">
    <w:name w:val="Subtitle1"/>
    <w:basedOn w:val="Subtitle"/>
    <w:next w:val="Normal"/>
    <w:qFormat/>
    <w:rsid w:val="00FF7A43"/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883777"/>
    <w:pPr>
      <w:spacing w:before="360" w:after="360"/>
    </w:pPr>
    <w:rPr>
      <w:rFonts w:cs="Times New Roman"/>
      <w:b/>
      <w:bCs/>
      <w:caps/>
      <w:sz w:val="22"/>
      <w:szCs w:val="22"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883777"/>
    <w:rPr>
      <w:rFonts w:cs="Times New Roman"/>
      <w:b/>
      <w:bCs/>
      <w:smallCap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qFormat/>
    <w:rsid w:val="00883777"/>
    <w:rPr>
      <w:rFonts w:cs="Times New Roman"/>
      <w:smallCaps/>
      <w:sz w:val="22"/>
      <w:szCs w:val="22"/>
    </w:rPr>
  </w:style>
  <w:style w:type="paragraph" w:customStyle="1" w:styleId="CITATIONPLACEHOLDER">
    <w:name w:val="CITATION PLACEHOLDER"/>
    <w:basedOn w:val="EDITINGCOMMENT"/>
    <w:autoRedefine/>
    <w:qFormat/>
    <w:rsid w:val="00174552"/>
    <w:pPr>
      <w:shd w:val="clear" w:color="auto" w:fill="F2F2F2" w:themeFill="background1" w:themeFillShade="F2"/>
    </w:pPr>
    <w:rPr>
      <w:color w:val="00D1CC"/>
      <w:sz w:val="22"/>
    </w:rPr>
  </w:style>
  <w:style w:type="paragraph" w:customStyle="1" w:styleId="Footnote">
    <w:name w:val="Footnote"/>
    <w:basedOn w:val="Normal"/>
  </w:style>
  <w:style w:type="paragraph" w:customStyle="1" w:styleId="ContentsHeading">
    <w:name w:val="Contents Heading"/>
    <w:basedOn w:val="Heading"/>
    <w:rsid w:val="00A97E3E"/>
    <w:rPr>
      <w:rFonts w:asciiTheme="majorHAnsi" w:eastAsiaTheme="minorHAnsi" w:hAnsiTheme="majorHAnsi" w:cstheme="majorHAnsi"/>
      <w:sz w:val="24"/>
      <w:szCs w:val="24"/>
    </w:rPr>
  </w:style>
  <w:style w:type="numbering" w:customStyle="1" w:styleId="NoList1">
    <w:name w:val="No List1"/>
    <w:uiPriority w:val="99"/>
    <w:semiHidden/>
    <w:unhideWhenUsed/>
    <w:rsid w:val="00883777"/>
  </w:style>
  <w:style w:type="numbering" w:customStyle="1" w:styleId="NoList11">
    <w:name w:val="No List11"/>
    <w:uiPriority w:val="99"/>
    <w:semiHidden/>
    <w:unhideWhenUsed/>
    <w:rsid w:val="00883777"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">
    <w:name w:val="APA Report"/>
    <w:basedOn w:val="TableNormal"/>
    <w:uiPriority w:val="99"/>
    <w:rsid w:val="00BC1439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shd w:val="clear" w:color="auto" w:fill="52525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shd w:val="clear" w:color="auto" w:fill="52525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CDE8FF"/>
      </w:tcPr>
    </w:tblStylePr>
    <w:tblStylePr w:type="band2Horz">
      <w:tblPr/>
      <w:tcPr>
        <w:shd w:val="clear" w:color="auto" w:fill="69BBFF"/>
      </w:tcPr>
    </w:tblStylePr>
    <w:tblStylePr w:type="nwCell">
      <w:tblPr/>
      <w:tcPr>
        <w:shd w:val="clear" w:color="auto" w:fill="525252"/>
      </w:tcPr>
    </w:tblStylePr>
    <w:tblStylePr w:type="swCell">
      <w:rPr>
        <w:color w:val="D9D9D9"/>
      </w:rPr>
      <w:tblPr/>
      <w:tcPr>
        <w:shd w:val="clear" w:color="auto" w:fill="525252"/>
      </w:tcPr>
    </w:tblStylePr>
  </w:style>
  <w:style w:type="table" w:customStyle="1" w:styleId="CODING">
    <w:name w:val="CODING"/>
    <w:basedOn w:val="GridTable5Dark-Accent2"/>
    <w:uiPriority w:val="99"/>
    <w:rsid w:val="00AC47D9"/>
    <w:pPr>
      <w:spacing w:line="480" w:lineRule="auto"/>
    </w:pPr>
    <w:rPr>
      <w:rFonts w:eastAsiaTheme="minorHAnsi"/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 w:themeFill="text2" w:themeFillTint="33"/>
      <w:vAlign w:val="center"/>
    </w:tcPr>
    <w:tblStylePr w:type="firstRow">
      <w:rPr>
        <w:b/>
        <w:bCs/>
        <w:color w:val="FFFFFF" w:themeColor="background1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CC" w:themeFill="text2" w:themeFillTint="33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F2F2F4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CODING2">
    <w:name w:val="CODING2"/>
    <w:basedOn w:val="DarkList-Accent3"/>
    <w:uiPriority w:val="99"/>
    <w:rsid w:val="00883777"/>
    <w:pPr>
      <w:spacing w:line="480" w:lineRule="auto"/>
    </w:pPr>
    <w:rPr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D5DCE4"/>
      </w:tcPr>
    </w:tblStylePr>
  </w:style>
  <w:style w:type="table" w:customStyle="1" w:styleId="DarkList-Accent31">
    <w:name w:val="Dark List - Accent 31"/>
    <w:basedOn w:val="TableNormal"/>
    <w:uiPriority w:val="70"/>
    <w:semiHidden/>
    <w:unhideWhenUsed/>
    <w:rsid w:val="00883777"/>
    <w:pPr>
      <w:spacing w:line="240" w:lineRule="auto"/>
    </w:pPr>
    <w:rPr>
      <w:color w:val="FFFFFF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customStyle="1" w:styleId="TableGrid1">
    <w:name w:val="Table Grid1"/>
    <w:basedOn w:val="TableNormal"/>
    <w:uiPriority w:val="39"/>
    <w:rsid w:val="008837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883777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1">
    <w:name w:val="APA Report1"/>
    <w:basedOn w:val="TableNormal"/>
    <w:uiPriority w:val="99"/>
    <w:rsid w:val="00883777"/>
    <w:pPr>
      <w:spacing w:line="240" w:lineRule="auto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883777"/>
    <w:pPr>
      <w:spacing w:line="240" w:lineRule="auto"/>
    </w:pPr>
    <w:rPr>
      <w:szCs w:val="22"/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37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30C9F"/>
    <w:pPr>
      <w:tabs>
        <w:tab w:val="right" w:leader="dot" w:pos="9350"/>
      </w:tabs>
      <w:spacing w:after="100" w:line="240" w:lineRule="auto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74A7F"/>
    <w:pPr>
      <w:tabs>
        <w:tab w:val="right" w:leader="dot" w:pos="9350"/>
      </w:tabs>
      <w:spacing w:after="100" w:line="240" w:lineRule="auto"/>
      <w:ind w:left="360" w:firstLine="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959F0"/>
    <w:rPr>
      <w:color w:val="5F5F5F" w:themeColor="hyperlink"/>
      <w:u w:val="single"/>
    </w:rPr>
  </w:style>
  <w:style w:type="paragraph" w:customStyle="1" w:styleId="Image">
    <w:name w:val="Image"/>
    <w:basedOn w:val="Normal"/>
    <w:next w:val="ImageCaption"/>
    <w:autoRedefine/>
    <w:qFormat/>
    <w:rsid w:val="001B5EB9"/>
    <w:pPr>
      <w:pageBreakBefore/>
      <w:spacing w:line="240" w:lineRule="auto"/>
      <w:ind w:firstLine="0"/>
      <w:jc w:val="center"/>
    </w:pPr>
    <w:rPr>
      <w:noProof/>
    </w:rPr>
  </w:style>
  <w:style w:type="paragraph" w:customStyle="1" w:styleId="TOCA">
    <w:name w:val="TOC A"/>
    <w:basedOn w:val="TOC1"/>
    <w:qFormat/>
    <w:rsid w:val="00F142F3"/>
    <w:rPr>
      <w:b w:val="0"/>
    </w:rPr>
  </w:style>
  <w:style w:type="paragraph" w:customStyle="1" w:styleId="TOCA1">
    <w:name w:val="TOC A1"/>
    <w:basedOn w:val="TOC1"/>
    <w:qFormat/>
    <w:rsid w:val="00712E53"/>
  </w:style>
  <w:style w:type="paragraph" w:customStyle="1" w:styleId="TableCaptionNote">
    <w:name w:val="Table Caption Note"/>
    <w:basedOn w:val="BlockQuote"/>
    <w:autoRedefine/>
    <w:qFormat/>
    <w:rsid w:val="00C81BEA"/>
    <w:pPr>
      <w:spacing w:after="0" w:line="240" w:lineRule="auto"/>
      <w:ind w:left="0"/>
    </w:pPr>
    <w:rPr>
      <w:i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B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6644</Words>
  <Characters>37872</Characters>
  <Application>Microsoft Macintosh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Community Engaged Approach to Address Intimate Partner Violence among Sexual Minority Women</vt:lpstr>
    </vt:vector>
  </TitlesOfParts>
  <Company>Portland State University</Company>
  <LinksUpToDate>false</LinksUpToDate>
  <CharactersWithSpaces>44428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- Bibliography (Bibkeys - CP Only)</dc:title>
  <dc:creator>Riley M. Smith</dc:creator>
  <dcterms:created xsi:type="dcterms:W3CDTF">2017-04-25T05:27:32Z</dcterms:created>
  <dcterms:modified xsi:type="dcterms:W3CDTF">2017-04-25T05:27:32Z</dcterms:modified>
</cp:coreProperties>
</file>