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e7f5fc761d2e4c24" /></Relationships>
</file>

<file path=word/document.xml><?xml version="1.0" encoding="utf-8"?>
<w:document xmlns:r="http://schemas.openxmlformats.org/officeDocument/2006/relationships" xmlns:w="http://schemas.openxmlformats.org/wordprocessingml/2006/main">
  <w:body>
    <w:p>
      <w:pPr>
        <w:spacing w:before="600" w:after="200"/>
        <w:jc w:val="center"/>
      </w:pPr>
      <w:r>
        <w:rPr>
          <w:b/>
          <w:color w:val="1a365d"/>
          <w:sz w:val="48"/>
        </w:rPr>
        <w:t>Patterns of Institutional Child Exploitation in Canada</w:t>
      </w:r>
    </w:p>
    <w:p>
      <w:pPr>
        <w:spacing w:after="400"/>
        <w:jc w:val="center"/>
      </w:pPr>
      <w:r>
        <w:rPr>
          <w:color w:val="4a5568"/>
          <w:sz w:val="28"/>
        </w:rPr>
        <w:t>Historical Continuity and Systemic Protection of Offenders</w:t>
      </w:r>
    </w:p>
    <w:p>
      <w:pPr>
        <w:spacing w:after="600"/>
        <w:jc w:val="center"/>
      </w:pPr>
      <w:r>
        <w:rPr>
          <w:color w:val="718096"/>
          <w:sz w:val="22"/>
        </w:rPr>
        <w:t>A Research Report with Documented Sources</w:t>
      </w:r>
    </w:p>
    <w:p>
      <w:pPr>
        <w:pBdr>
          <w:top w:val="single" w:color="e2e8f0" w:sz="6"/>
          <w:bottom w:val="single" w:color="e2e8f0" w:sz="6"/>
        </w:pBdr>
        <w:shd w:val="clear" w:fill="fafafa"/>
        <w:spacing w:before="200" w:after="400"/>
        <w:ind w:left="360" w:right="360"/>
      </w:pPr>
      <w:r>
        <w:rPr>
          <w:i/>
          <w:color w:val="4a5568"/>
          <w:sz w:val="20"/>
        </w:rPr>
        <w:t>This report presents documented facts, court records, and official inquiries. The reader is invited to draw their own conclusions from the patterns presented. All sources are cited and verifiable.</w:t>
      </w:r>
    </w:p>
    <w:p>
      <w:pPr>
        <w:pStyle w:val="Heading1"/>
      </w:pPr>
      <w:r>
        <w:t>Table of Contents</w:t>
      </w:r>
    </w:p>
    <w:p>
      <w:pPr>
        <w:tabs>
          <w:tab w:val="right" w:leader="dot" w:pos="9350"/>
        </w:tabs>
        <w:spacing w:before="60" w:after="60"/>
      </w:pPr>
      <w:r>
        <w:t>1. Historical Context: Residential Schools and Religious Orders</w:t>
      </w:r>
      <w:r>
        <w:tab/>
      </w:r>
      <w:r>
        <w:t>3</w:t>
      </w:r>
    </w:p>
    <w:p>
      <w:pPr>
        <w:tabs>
          <w:tab w:val="right" w:leader="dot" w:pos="9350"/>
        </w:tabs>
        <w:spacing w:before="60" w:after="60"/>
      </w:pPr>
      <w:r>
        <w:t>2. The Mount Cashel Orphanage Case: A Template for Cover-Up</w:t>
      </w:r>
      <w:r>
        <w:tab/>
      </w:r>
      <w:r>
        <w:t>5</w:t>
      </w:r>
    </w:p>
    <w:p>
      <w:pPr>
        <w:tabs>
          <w:tab w:val="right" w:leader="dot" w:pos="9350"/>
        </w:tabs>
        <w:spacing w:before="60" w:after="60"/>
      </w:pPr>
      <w:r>
        <w:t>3. New Brunswick: The Kingsclear Scandal and Political Connections</w:t>
      </w:r>
      <w:r>
        <w:tab/>
      </w:r>
      <w:r>
        <w:t>7</w:t>
      </w:r>
    </w:p>
    <w:p>
      <w:pPr>
        <w:tabs>
          <w:tab w:val="right" w:leader="dot" w:pos="9350"/>
        </w:tabs>
        <w:spacing w:before="60" w:after="60"/>
      </w:pPr>
      <w:r>
        <w:t>4. The Modern Foster Care System: Overrepresentation and Abuse</w:t>
      </w:r>
      <w:r>
        <w:tab/>
      </w:r>
      <w:r>
        <w:t>9</w:t>
      </w:r>
    </w:p>
    <w:p>
      <w:pPr>
        <w:tabs>
          <w:tab w:val="right" w:leader="dot" w:pos="9350"/>
        </w:tabs>
        <w:spacing w:before="60" w:after="60"/>
      </w:pPr>
      <w:r>
        <w:t>5. Police Misconduct: Suspended with Pay</w:t>
      </w:r>
      <w:r>
        <w:tab/>
      </w:r>
      <w:r>
        <w:t>11</w:t>
      </w:r>
    </w:p>
    <w:p>
      <w:pPr>
        <w:tabs>
          <w:tab w:val="right" w:leader="dot" w:pos="9350"/>
        </w:tabs>
        <w:spacing w:before="60" w:after="60"/>
      </w:pPr>
      <w:r>
        <w:t>6. Sex Offender Registry: No Public Access</w:t>
      </w:r>
      <w:r>
        <w:tab/>
      </w:r>
      <w:r>
        <w:t>13</w:t>
      </w:r>
    </w:p>
    <w:p>
      <w:pPr>
        <w:tabs>
          <w:tab w:val="right" w:leader="dot" w:pos="9350"/>
        </w:tabs>
        <w:spacing w:before="60" w:after="60"/>
      </w:pPr>
      <w:r>
        <w:t>7. Bail and Sentencing Patterns</w:t>
      </w:r>
      <w:r>
        <w:tab/>
      </w:r>
      <w:r>
        <w:t>14</w:t>
      </w:r>
    </w:p>
    <w:p>
      <w:pPr>
        <w:tabs>
          <w:tab w:val="right" w:leader="dot" w:pos="9350"/>
        </w:tabs>
        <w:spacing w:before="60" w:after="60"/>
      </w:pPr>
      <w:r>
        <w:t>8. High-Profile Cases and Power</w:t>
      </w:r>
      <w:r>
        <w:tab/>
      </w:r>
      <w:r>
        <w:t>15</w:t>
      </w:r>
    </w:p>
    <w:p>
      <w:pPr>
        <w:tabs>
          <w:tab w:val="right" w:leader="dot" w:pos="9350"/>
        </w:tabs>
        <w:spacing w:before="60" w:after="60"/>
      </w:pPr>
      <w:r>
        <w:t>9. Sources and References</w:t>
      </w:r>
      <w:r>
        <w:tab/>
      </w:r>
      <w:r>
        <w:t>17</w:t>
      </w:r>
    </w:p>
    <w:p>
      <w:pPr>
        <w:pStyle w:val="Heading1"/>
      </w:pPr>
      <w:r>
        <w:t>1. Historical Context: Residential Schools and Religious Orders</w:t>
      </w:r>
    </w:p>
    <w:p>
      <w:pPr>
        <w:pStyle w:val="Normal"/>
      </w:pPr>
      <w:r>
        <w:t>The residential school system in Canada operated for more than 150 years, from the 1830s until the final school closed in 1996. More than 150,000 First Nations, Inuit, and Metis children were forcibly removed from their families and communities to attend church-run institutions. The Truth and Reconciliation Commission of Canada (TRC) concluded that these schools were part of "a systematic, government-sponsored attempt to destroy Aboriginal cultures and languages."</w:t>
      </w:r>
    </w:p>
    <w:p>
      <w:pPr>
        <w:pStyle w:val="Heading2"/>
      </w:pPr>
      <w:r>
        <w:t>1.1 Sexual Abuse in Residential Schools</w:t>
      </w:r>
    </w:p>
    <w:p>
      <w:pPr>
        <w:pStyle w:val="Normal"/>
      </w:pPr>
      <w:r>
        <w:t>The TRC documented that thousands of students suffered physical and sexual abuse at residential schools. According to testimony presented to the Commission, sexual abuse rates were estimated to be as high as 75 percent in some schools. The Commission characterized this as part of a broader pattern of "cultural genocide."</w:t>
      </w:r>
    </w:p>
    <w:p>
      <w:pPr>
        <w:pStyle w:val="Normal"/>
      </w:pPr>
      <w:r>
        <w:t>Critically, the TRC noted that "rarely did the government, Church, or police, who had a fiduciary duty to care for these children, provide any protection to an abused child on the rare instance an allegation was brought forth." This pattern of institutional non-protection would establish a template that would repeat throughout Canadian history.</w:t>
      </w:r>
    </w:p>
    <w:p>
      <w:pPr>
        <w:pStyle w:val="Heading2"/>
      </w:pPr>
      <w:r>
        <w:t>1.2 The Sixties Scoop and Transition to Foster Care</w:t>
      </w:r>
    </w:p>
    <w:p>
      <w:pPr>
        <w:pStyle w:val="Normal"/>
      </w:pPr>
      <w:r>
        <w:t>As residential schools began closing in the 1960s-1990s, a new system emerged. The "Sixties Scoop" saw approximately 7,700 Indigenous children taken from their families and placed in non-Indigenous homes, often without consent or knowledge of their families. Many of these children documented experiences of abuse and neglect.</w:t>
      </w:r>
    </w:p>
    <w:p>
      <w:pPr>
        <w:pStyle w:val="Normal"/>
      </w:pPr>
      <w:r>
        <w:t>Today, the overrepresentation of Indigenous children in foster care has increased rather than decreased. According to 2021 Census data, Indigenous children account for only 7.7% of the child population but represent 53.8% of children in foster care. This represents a higher proportion than at the height of the residential school system.</w:t>
      </w:r>
    </w:p>
    <w:p>
      <w:pPr>
        <w:spacing w:before="200" w:after="200"/>
        <w:ind w:left="720" w:right="720"/>
      </w:pPr>
      <w:r>
        <w:rPr>
          <w:i/>
          <w:color w:val="4a5568"/>
        </w:rPr>
        <w:t>"Colonization is not over. It has a new name. Children are still being separated from their communities. Foster care is the new residential school system." - Mumilaaq Qaqqaq, Nunavut MP, 2021</w:t>
      </w:r>
    </w:p>
    <w:p>
      <w:pPr>
        <w:pStyle w:val="Heading1"/>
      </w:pPr>
      <w:r>
        <w:t>2. The Mount Cashel Orphanage Case: A Template for Cover-Up</w:t>
      </w:r>
    </w:p>
    <w:p>
      <w:pPr>
        <w:pStyle w:val="Normal"/>
      </w:pPr>
      <w:r>
        <w:t>The Mount Cashel Orphanage in St. John's, Newfoundland, operated by the Christian Brothers of Ireland, stands as one of Canada's most documented cases of institutional child sexual abuse and systematic cover-up. The patterns established in this case would prove to be replicated across Canada.</w:t>
      </w:r>
    </w:p>
    <w:p>
      <w:pPr>
        <w:pStyle w:val="Heading2"/>
      </w:pPr>
      <w:r>
        <w:t>2.1 The 1975 Investigation and Shutdown</w:t>
      </w:r>
    </w:p>
    <w:p>
      <w:pPr>
        <w:pStyle w:val="Normal"/>
      </w:pPr>
      <w:r>
        <w:t>In December 1975, a volunteer at Mount Cashel reported severe physical abuse of a nine-year-old boy, Shane Earle, who had been whipped so severely he could not sit down. Detective Robert Hillier of the Royal Newfoundland Constabulary interviewed 24 boys, who reported physical and sexual abuse by multiple Christian Brothers. Two brothers, Edward English and Alan Ralph, confessed to child molestation.</w:t>
      </w:r>
    </w:p>
    <w:p>
      <w:pPr>
        <w:pStyle w:val="Normal"/>
      </w:pPr>
      <w:r>
        <w:t>Despite confessions and multiple victim statements, the investigation was abruptly shut down. Chief of Police John Lawlor, a devout Catholic, ordered Detective Hillier to halt the investigation and alter his report to remove all references to sexual abuse. Hillier was told the Church would handle the matter.</w:t>
      </w:r>
    </w:p>
    <w:p>
      <w:pPr>
        <w:pStyle w:val="Heading2"/>
      </w:pPr>
      <w:r>
        <w:t>2.2 The Transfer of Abusers</w:t>
      </w:r>
    </w:p>
    <w:p>
      <w:pPr>
        <w:pStyle w:val="Normal"/>
      </w:pPr>
      <w:r>
        <w:t>Rather than facing prosecution, the abusive brothers were transferred:</w:t>
      </w:r>
    </w:p>
    <w:p>
      <w:pPr>
        <w:ind w:left="720" w:hanging="360"/>
      </w:pPr>
      <w:r>
        <w:t>• Brother Edward English was sent to St. Thomas More Collegiate in Burnaby, British Columbia, with the principal told only that he had been involved in "overemphasis on corporal punishment"</w:t>
      </w:r>
    </w:p>
    <w:p>
      <w:pPr>
        <w:ind w:left="720" w:hanging="360"/>
      </w:pPr>
      <w:r>
        <w:t>• Brother Douglas Kenny was sent to Vancouver College after a sabbatical in Rome</w:t>
      </w:r>
    </w:p>
    <w:p>
      <w:pPr>
        <w:ind w:left="720" w:hanging="360"/>
      </w:pPr>
      <w:r>
        <w:t>• Brother Joseph Burke was transferred to St. Bonaventure's College in St. John's, later becoming vice-principal of Vancouver College</w:t>
      </w:r>
    </w:p>
    <w:p>
      <w:pPr>
        <w:ind w:left="720" w:hanging="360"/>
      </w:pPr>
      <w:r>
        <w:t>• Brother Kevin Short became principal of St. Thomas More Collegiate</w:t>
      </w:r>
    </w:p>
    <w:p>
      <w:pPr>
        <w:pStyle w:val="Normal"/>
      </w:pPr>
      <w:r>
        <w:t>The six-month treatment suggested for English was less than half over before he was reassigned to work with children in Vancouver.</w:t>
      </w:r>
    </w:p>
    <w:p>
      <w:pPr>
        <w:pStyle w:val="Heading2"/>
      </w:pPr>
      <w:r>
        <w:t>2.3 The Cover-Up Network</w:t>
      </w:r>
    </w:p>
    <w:p>
      <w:pPr>
        <w:pStyle w:val="Normal"/>
      </w:pPr>
      <w:r>
        <w:t>The 1989 Hughes Royal Commission documented that at least 87 people in positions of authority knew about the abuse at Mount Cashel in 1975. This included police officials, government ministers, social services directors, and church officials. Yet no action was taken to protect the children.</w:t>
      </w:r>
    </w:p>
    <w:p>
      <w:pPr>
        <w:pStyle w:val="Normal"/>
      </w:pPr>
      <w:r>
        <w:t>The Commission found that local newspapers ignored or downplayed allegations. When a reporter from the Evening Telegram wanted to investigate in 1976, the publisher Stephen Herder quashed the story, stating "he had no wish to damage an institution with a record of a hundred years of good works."</w:t>
      </w:r>
    </w:p>
    <w:p>
      <w:pPr>
        <w:pStyle w:val="Heading2"/>
      </w:pPr>
      <w:r>
        <w:t>2.4 The Aftermath</w:t>
      </w:r>
    </w:p>
    <w:p>
      <w:pPr>
        <w:pStyle w:val="Normal"/>
      </w:pPr>
      <w:r>
        <w:t>In 2024, the Roman Catholic Archdiocese of St. John's was ordered to pay $104 million to 292 survivors of abuse at Mount Cashel and other church-run institutions. The Archdiocese declared bankruptcy in 2021 after the Supreme Court of Canada refused to hear its appeal.</w:t>
      </w:r>
    </w:p>
    <w:p>
      <w:pPr>
        <w:pStyle w:val="Normal"/>
      </w:pPr>
      <w:r>
        <w:t>In 2026, a $30 million class-action settlement was offered to victims of the same abusers who were transferred to British Columbia schools - the "Mount Cashel Six" who allegedly abused as many as 200 additional boys after being moved west.</w:t>
      </w:r>
    </w:p>
    <w:p>
      <w:pPr>
        <w:pStyle w:val="Heading1"/>
      </w:pPr>
      <w:r>
        <w:t>3. New Brunswick: The Kingsclear Scandal and Political Connections</w:t>
      </w:r>
    </w:p>
    <w:p>
      <w:pPr>
        <w:pStyle w:val="Normal"/>
      </w:pPr>
      <w:r>
        <w:t>The New Brunswick Training School at Kingsclear represents another documented case of systemic child abuse with alleged connections to political figures. The patterns observed here parallel those of Mount Cashel.</w:t>
      </w:r>
    </w:p>
    <w:p>
      <w:pPr>
        <w:pStyle w:val="Heading2"/>
      </w:pPr>
      <w:r>
        <w:t>3.1 Karl Toft and Systemic Abuse</w:t>
      </w:r>
    </w:p>
    <w:p>
      <w:pPr>
        <w:pStyle w:val="Normal"/>
      </w:pPr>
      <w:r>
        <w:t>Karl Toft was a guard at the Kingsclear facility who was eventually convicted of sexually assaulting boys in his care. The numbers documented are staggering: officially, 233 victims attested to abuse, with unofficial estimates of up to 700 victims over 35 years. Toft himself admitted to 200 sexual assault victims.</w:t>
      </w:r>
    </w:p>
    <w:p>
      <w:pPr>
        <w:pStyle w:val="Normal"/>
      </w:pPr>
      <w:r>
        <w:t>Despite reports dating back to 1971, Toft was not removed from his position until 1991. In 1985, a staff member witnessed Toft inappropriately touching an inmate and reported it to police. Toft was merely transferred to an adult facility. No internal investigation was conducted.</w:t>
      </w:r>
    </w:p>
    <w:p>
      <w:pPr>
        <w:pStyle w:val="Heading2"/>
      </w:pPr>
      <w:r>
        <w:t>3.2 The RCMP and Staff Sergeant Clifford McCann</w:t>
      </w:r>
    </w:p>
    <w:p>
      <w:pPr>
        <w:pStyle w:val="Normal"/>
      </w:pPr>
      <w:r>
        <w:t>Allegations emerged that RCMP Staff Sergeant Clifford McCann, who had oversight responsibilities, was also involved in abuse. Victims Carl Schneider and others came forward with allegations against McCann.</w:t>
      </w:r>
    </w:p>
    <w:p>
      <w:pPr>
        <w:pStyle w:val="Normal"/>
      </w:pPr>
      <w:r>
        <w:t>The Commission for Public Complaints Against the RCMP conducted a $3.1 million investigation spanning 15 years of RCMP work. The investigation reviewed more than 50,000 pages of documents and conducted 150 interviews. In 2007, the Commission found "inadequacies in the RCMP's criminal investigations" that were "serious enough to create the perception of a cover-up," though they found no substantiated evidence of an intentional cover-up.</w:t>
      </w:r>
    </w:p>
    <w:p>
      <w:pPr>
        <w:pStyle w:val="Normal"/>
      </w:pPr>
      <w:r>
        <w:t>No charges were ever laid against McCann.</w:t>
      </w:r>
    </w:p>
    <w:p>
      <w:pPr>
        <w:pStyle w:val="Heading2"/>
      </w:pPr>
      <w:r>
        <w:t>3.3 Political Allegations</w:t>
      </w:r>
    </w:p>
    <w:p>
      <w:pPr>
        <w:pStyle w:val="Normal"/>
      </w:pPr>
      <w:r>
        <w:t>During the Miller Inquiry, allegations were made - though never proven in court - that Toft brought inmates from Kingsclear to the home of then-Premier Richard Hatfield. One inmate testified that Toft and Hatfield offered him a ride in a Bricklin car, and that Hatfield allegedly offered him money for sex while they were alone.</w:t>
      </w:r>
    </w:p>
    <w:p>
      <w:pPr>
        <w:pStyle w:val="Normal"/>
      </w:pPr>
      <w:r>
        <w:t>Richard Hatfield served as Premier of New Brunswick from 1970 to 1987. In 1984, he was charged with marijuana possession after RCMP found cannabis in his luggage during a Royal visit. He was acquitted after the judge suggested the drugs may have been planted by a journalist. In 1985, allegations surfaced that Hatfield had provided drugs to young men and flown them on government jets.</w:t>
      </w:r>
    </w:p>
    <w:p>
      <w:pPr>
        <w:pStyle w:val="Normal"/>
      </w:pPr>
      <w:r>
        <w:t>According to MP Peter Goldring's documented brief to the federal government: "A culture of pedophilia was apparently rampant in New Brunswick during the Kingsclear era, from the guards to R.C.M.P. to high political offices."</w:t>
      </w:r>
    </w:p>
    <w:p>
      <w:pPr>
        <w:pStyle w:val="Heading2"/>
      </w:pPr>
      <w:r>
        <w:t>3.4 Federal Government Response</w:t>
      </w:r>
    </w:p>
    <w:p>
      <w:pPr>
        <w:pStyle w:val="Normal"/>
      </w:pPr>
      <w:r>
        <w:t>Prime Minister Paul Martin promised during his leadership campaign to investigate the Kingsclear matter. According to documented complaints, Justice Minister Anne McLellan was briefed by MP Peter Goldring about victims' accusations but "failed to act" and "repeatedly refused to see her own constituent, victim Carl Schneider."</w:t>
      </w:r>
    </w:p>
    <w:p>
      <w:pPr>
        <w:pStyle w:val="Normal"/>
      </w:pPr>
      <w:r>
        <w:t>Karl Toft received a 13-year sentence, greatly shortened by parole. He now collects a government pension for his 35 years of "hard work" as a guard at Kingsclear.</w:t>
      </w:r>
    </w:p>
    <w:p>
      <w:pPr>
        <w:pStyle w:val="Heading1"/>
      </w:pPr>
      <w:r>
        <w:t>4. The Modern Foster Care System: Overrepresentation and Abuse</w:t>
      </w:r>
    </w:p>
    <w:p>
      <w:pPr>
        <w:pStyle w:val="Normal"/>
      </w:pPr>
      <w:r>
        <w:t>The transition from residential schools to the modern foster care system has not eliminated the patterns of abuse and overrepresentation of vulnerable children.</w:t>
      </w:r>
    </w:p>
    <w:p>
      <w:pPr>
        <w:pStyle w:val="Heading2"/>
      </w:pPr>
      <w:r>
        <w:t>4.1 Indigenous Overrepresentation</w:t>
      </w:r>
    </w:p>
    <w:p>
      <w:pPr>
        <w:pStyle w:val="Normal"/>
      </w:pPr>
      <w:r>
        <w:t>According to 2021 Census data:</w:t>
      </w:r>
    </w:p>
    <w:p>
      <w:pPr>
        <w:ind w:left="720" w:hanging="360"/>
      </w:pPr>
      <w:r>
        <w:t>• Indigenous children are 7.7% of the child population but 53.8% of children in foster care</w:t>
      </w:r>
    </w:p>
    <w:p>
      <w:pPr>
        <w:ind w:left="720" w:hanging="360"/>
      </w:pPr>
      <w:r>
        <w:t>• Indigenous children are approximately 14 times more likely than non-Indigenous children to be in foster care</w:t>
      </w:r>
    </w:p>
    <w:p>
      <w:pPr>
        <w:ind w:left="720" w:hanging="360"/>
      </w:pPr>
      <w:r>
        <w:t>• Over half of First Nations and Inuit children in foster care live with non-Indigenous foster parents</w:t>
      </w:r>
    </w:p>
    <w:p>
      <w:pPr>
        <w:ind w:left="720" w:hanging="360"/>
      </w:pPr>
      <w:r>
        <w:t>• The disparity has increased from 2011 to 2021, not decreased</w:t>
      </w:r>
    </w:p>
    <w:p>
      <w:pPr>
        <w:pStyle w:val="Heading2"/>
      </w:pPr>
      <w:r>
        <w:t>4.2 For-Profit Group Homes</w:t>
      </w:r>
    </w:p>
    <w:p>
      <w:pPr>
        <w:pStyle w:val="Normal"/>
      </w:pPr>
      <w:r>
        <w:t>In 2023, a $60 million proposed class-action lawsuit was filed against Hatts Off, one of Ontario's largest youth group home operators. The lawsuit alleged that children were treated in an "abusive manner" and that company figures "enriched themselves at the expense of vulnerable children."</w:t>
      </w:r>
    </w:p>
    <w:p>
      <w:pPr>
        <w:pStyle w:val="Normal"/>
      </w:pPr>
      <w:r>
        <w:t>The lawsuit documented allegations of physical restraint, inadequate care, and trauma inflicted on children with complex needs. The company operated nine children's group homes and at least 16 foster homes across southern Ontario.</w:t>
      </w:r>
    </w:p>
    <w:p>
      <w:pPr>
        <w:pStyle w:val="Heading2"/>
      </w:pPr>
      <w:r>
        <w:t>4.3 Systemic Failures</w:t>
      </w:r>
    </w:p>
    <w:p>
      <w:pPr>
        <w:pStyle w:val="Normal"/>
      </w:pPr>
      <w:r>
        <w:t>A 2024 report by New Brunswick's child and youth advocate documented systemic failures in the province's child welfare system. Youth in care reported having between 3 and 18 different placements before turning 18. Common themes included being forcibly separated from siblings, feeling like group homes were "jails," and having their rights violated.</w:t>
      </w:r>
    </w:p>
    <w:p>
      <w:pPr>
        <w:pStyle w:val="Normal"/>
      </w:pPr>
      <w:r>
        <w:t>A 2024 investigation into Quebec's youth protection system found that over half of children placed in foster care were removed from their homes without meeting required legal or procedural standards. Caseworkers routinely submitted reports to courts containing significant errors.</w:t>
      </w:r>
    </w:p>
    <w:p>
      <w:pPr>
        <w:pStyle w:val="Heading1"/>
      </w:pPr>
      <w:r>
        <w:t>5. Police Misconduct: Suspended with Pay</w:t>
      </w:r>
    </w:p>
    <w:p>
      <w:pPr>
        <w:pStyle w:val="Normal"/>
      </w:pPr>
      <w:r>
        <w:t>A CBC News investigation analyzed 453 suspensions with pay involving 438 police officers across 44 Ontario police forces between 2013 and 2024. The findings reveal a pattern of officers receiving full salaries while facing serious criminal charges.</w:t>
      </w:r>
    </w:p>
    <w:p>
      <w:pPr>
        <w:pStyle w:val="Heading2"/>
      </w:pPr>
      <w:r>
        <w:t>5.1 Financial Costs</w:t>
      </w:r>
    </w:p>
    <w:p>
      <w:pPr>
        <w:pStyle w:val="Normal"/>
      </w:pPr>
      <w:r>
        <w:t>The investigation found:</w:t>
      </w:r>
    </w:p>
    <w:p>
      <w:pPr>
        <w:ind w:left="720" w:hanging="360"/>
      </w:pPr>
      <w:r>
        <w:t>• Total cost to taxpayers: $134,018,648.44 for suspended officers' salaries</w:t>
      </w:r>
    </w:p>
    <w:p>
      <w:pPr>
        <w:ind w:left="720" w:hanging="360"/>
      </w:pPr>
      <w:r>
        <w:t>• Toronto Police Service alone: $31 million for 119 officers suspended 130 times</w:t>
      </w:r>
    </w:p>
    <w:p>
      <w:pPr>
        <w:ind w:left="720" w:hanging="360"/>
      </w:pPr>
      <w:r>
        <w:t>• Average suspension length: 675 days (nearly 2 years)</w:t>
      </w:r>
    </w:p>
    <w:p>
      <w:pPr>
        <w:ind w:left="720" w:hanging="360"/>
      </w:pPr>
      <w:r>
        <w:t>• 315 suspensions continued for a year or more</w:t>
      </w:r>
    </w:p>
    <w:p>
      <w:pPr>
        <w:ind w:left="720" w:hanging="360"/>
      </w:pPr>
      <w:r>
        <w:t>• At least 390 suspensions lasted longer than 90 days</w:t>
      </w:r>
    </w:p>
    <w:p>
      <w:pPr>
        <w:pStyle w:val="Heading2"/>
      </w:pPr>
      <w:r>
        <w:t>5.2 Notable Cases</w:t>
      </w:r>
    </w:p>
    <w:p>
      <w:pPr>
        <w:pStyle w:val="Normal"/>
      </w:pPr>
      <w:r>
        <w:t>OPP Detective Sergeant James Christie was suspended in March 2015 over fraud allegations. Found not guilty in criminal court but pleaded guilty to discreditable conduct. Nine years after suspension began, he remained off work having collected more than $1.5 million in salary.</w:t>
      </w:r>
    </w:p>
    <w:p>
      <w:pPr>
        <w:pStyle w:val="Normal"/>
      </w:pPr>
      <w:r>
        <w:t>Former OPP officer Jason Redmond was suspended in 2015 and finally lost his job in 2023. He is now serving nine years in prison for sexual assaults. Over his 7.5-year suspension, he collected close to $1.3 million. The OPP commissioner stated the force had attempted to fire Redmond since 2018 when he was convicted of drug trafficking.</w:t>
      </w:r>
    </w:p>
    <w:p>
      <w:pPr>
        <w:pStyle w:val="Normal"/>
      </w:pPr>
      <w:r>
        <w:t>Ottawa Police Superintendent Mark Patterson was suspended in June 2022 after being accused of grooming and sexually assaulting a female recruit. Charges were withdrawn when the complainant no longer wanted to participate. He collected over $500,000 in salary while suspended and now faces internal disciplinary charges.</w:t>
      </w:r>
    </w:p>
    <w:p>
      <w:pPr>
        <w:pStyle w:val="Heading2"/>
      </w:pPr>
      <w:r>
        <w:t>5.3 Recent Cases</w:t>
      </w:r>
    </w:p>
    <w:p>
      <w:pPr>
        <w:pStyle w:val="Normal"/>
      </w:pPr>
      <w:r>
        <w:t>In 2024-2026, multiple officers across Canada faced sex-related charges while suspended with pay:</w:t>
      </w:r>
    </w:p>
    <w:p>
      <w:pPr>
        <w:ind w:left="720" w:hanging="360"/>
      </w:pPr>
      <w:r>
        <w:t>• Toronto officer Farhan Ali charged with sexual assault - suspended with pay (March 2026)</w:t>
      </w:r>
    </w:p>
    <w:p>
      <w:pPr>
        <w:ind w:left="720" w:hanging="360"/>
      </w:pPr>
      <w:r>
        <w:t>• Windsor officer Joshua Smith pleaded guilty to criminal harassment and indecent phone calls - suspended with pay since September 2023</w:t>
      </w:r>
    </w:p>
    <w:p>
      <w:pPr>
        <w:ind w:left="720" w:hanging="360"/>
      </w:pPr>
      <w:r>
        <w:t>• Windsor officer Ali Karhani charged with sexual assault - suspended with pay (December 2025)</w:t>
      </w:r>
    </w:p>
    <w:p>
      <w:pPr>
        <w:ind w:left="720" w:hanging="360"/>
      </w:pPr>
      <w:r>
        <w:t>• Kingston officer Jason Alblas charged with sexual assault - suspended (February 2025)</w:t>
      </w:r>
    </w:p>
    <w:p>
      <w:pPr>
        <w:pStyle w:val="Normal"/>
      </w:pPr>
      <w:r>
        <w:t>Ontario's Community Safety and Policing Act requires officers be suspended with pay unless convicted, based on the presumption of innocence. Police unions maintain this protection is necessary.</w:t>
      </w:r>
    </w:p>
    <w:p>
      <w:pPr>
        <w:pStyle w:val="Heading1"/>
      </w:pPr>
      <w:r>
        <w:t>6. Sex Offender Registry: No Public Access</w:t>
      </w:r>
    </w:p>
    <w:p>
      <w:pPr>
        <w:pStyle w:val="Normal"/>
      </w:pPr>
      <w:r>
        <w:t>Unlike the United States and some other countries, Canada does not have a publicly accessible sex offender registry.</w:t>
      </w:r>
    </w:p>
    <w:p>
      <w:pPr>
        <w:pStyle w:val="Heading2"/>
      </w:pPr>
      <w:r>
        <w:t>6.1 The National Sex Offender Registry</w:t>
      </w:r>
    </w:p>
    <w:p>
      <w:pPr>
        <w:pStyle w:val="Normal"/>
      </w:pPr>
      <w:r>
        <w:t>Canada's National Sex Offender Registry (NSOR) was established under the Sex Offender Information Registration Act (SOIRA). It contains personal data on individuals convicted of designated sexual offences. However:</w:t>
      </w:r>
    </w:p>
    <w:p>
      <w:pPr>
        <w:ind w:left="720" w:hanging="360"/>
      </w:pPr>
      <w:r>
        <w:t>• The registry is NOT public</w:t>
      </w:r>
    </w:p>
    <w:p>
      <w:pPr>
        <w:ind w:left="720" w:hanging="360"/>
      </w:pPr>
      <w:r>
        <w:t>• Only police and authorized law enforcement agencies can access it</w:t>
      </w:r>
    </w:p>
    <w:p>
      <w:pPr>
        <w:ind w:left="720" w:hanging="360"/>
      </w:pPr>
      <w:r>
        <w:t>• Sharing registry information without authorization is a criminal offence</w:t>
      </w:r>
    </w:p>
    <w:p>
      <w:pPr>
        <w:ind w:left="720" w:hanging="360"/>
      </w:pPr>
      <w:r>
        <w:t>• There is no "Canada sex offender registry map" available to the public</w:t>
      </w:r>
    </w:p>
    <w:p>
      <w:pPr>
        <w:pStyle w:val="Heading2"/>
      </w:pPr>
      <w:r>
        <w:t>6.2 Ontario's Registry</w:t>
      </w:r>
    </w:p>
    <w:p>
      <w:pPr>
        <w:pStyle w:val="Normal"/>
      </w:pPr>
      <w:r>
        <w:t>Ontario maintains its own registry under Christopher's Law (2000), passed after the 1988 murder of 11-year-old Christopher Stephenson by a convicted pedophile on statutory release. Like the federal registry, Ontario's registry is not public and access is limited to law enforcement.</w:t>
      </w:r>
    </w:p>
    <w:p>
      <w:pPr>
        <w:pStyle w:val="Heading2"/>
      </w:pPr>
      <w:r>
        <w:t>6.3 Legal Justification</w:t>
      </w:r>
    </w:p>
    <w:p>
      <w:pPr>
        <w:pStyle w:val="Normal"/>
      </w:pPr>
      <w:r>
        <w:t>The Supreme Court of Canada has upheld restrictions on registry access, citing privacy rights and the risk of vigilantism. Courts have ruled that unrestricted public access may lead to harassment, discrimination, and could undermine rehabilitation efforts.</w:t>
      </w:r>
    </w:p>
    <w:p>
      <w:pPr>
        <w:pStyle w:val="Normal"/>
      </w:pPr>
      <w:r>
        <w:t>In 2023, the federal government proposed legislation to strengthen the registry by restoring automatic registration for certain offences and enhancing reporting requirements, but explicitly did not include any provision for public access.</w:t>
      </w:r>
    </w:p>
    <w:p>
      <w:pPr>
        <w:pStyle w:val="Heading1"/>
      </w:pPr>
      <w:r>
        <w:t>7. Bail and Sentencing Patterns</w:t>
      </w:r>
    </w:p>
    <w:p>
      <w:pPr>
        <w:pStyle w:val="Normal"/>
      </w:pPr>
      <w:r>
        <w:t>Canadian courts have been criticized for lenient sentencing in sex offence cases, with conditional sentences (house arrest) being granted for serious crimes.</w:t>
      </w:r>
    </w:p>
    <w:p>
      <w:pPr>
        <w:pStyle w:val="Heading2"/>
      </w:pPr>
      <w:r>
        <w:t>7.1 Conditional Sentences</w:t>
      </w:r>
    </w:p>
    <w:p>
      <w:pPr>
        <w:pStyle w:val="Normal"/>
      </w:pPr>
      <w:r>
        <w:t>Documented cases of lenient sentencing include:</w:t>
      </w:r>
    </w:p>
    <w:p>
      <w:pPr>
        <w:ind w:left="720" w:hanging="360"/>
      </w:pPr>
      <w:r>
        <w:t>• An Ontario court gave a conditional discharge (no criminal record) to an Indian national who admitted trying to pay for sex with a 15-year-old, citing "collateral consequences" to his immigration status</w:t>
      </w:r>
    </w:p>
    <w:p>
      <w:pPr>
        <w:ind w:left="720" w:hanging="360"/>
      </w:pPr>
      <w:r>
        <w:t>• A former Bell Canada technician who exposed himself to a female customer in her home received 90-day house arrest</w:t>
      </w:r>
    </w:p>
    <w:p>
      <w:pPr>
        <w:ind w:left="720" w:hanging="360"/>
      </w:pPr>
      <w:r>
        <w:t>• In the Northwest Territories, Nelson Lesage received house arrest for sexually assaulting a sleeping woman</w:t>
      </w:r>
    </w:p>
    <w:p>
      <w:pPr>
        <w:pStyle w:val="Heading2"/>
      </w:pPr>
      <w:r>
        <w:t>7.2 Statutory Release</w:t>
      </w:r>
    </w:p>
    <w:p>
      <w:pPr>
        <w:pStyle w:val="Normal"/>
      </w:pPr>
      <w:r>
        <w:t>High-risk sex offender Randall Hopley was granted statutory release in 2025 after serving two-thirds of his sentence, despite a record including the 2011 abduction of three-year-old Kienan Hebert. He was arrested hours after release for allegedly refusing to comply with halfway house requirements.</w:t>
      </w:r>
    </w:p>
    <w:p>
      <w:pPr>
        <w:pStyle w:val="Normal"/>
      </w:pPr>
      <w:r>
        <w:t>Under federal law, most federal prisoners are entitled to statutory release after serving two-thirds of their sentence unless officials can demonstrate the offender is likely to commit serious violent offences if released.</w:t>
      </w:r>
    </w:p>
    <w:p>
      <w:pPr>
        <w:pStyle w:val="Heading2"/>
      </w:pPr>
      <w:r>
        <w:t>7.3 Supreme Court Decisions</w:t>
      </w:r>
    </w:p>
    <w:p>
      <w:pPr>
        <w:pStyle w:val="Normal"/>
      </w:pPr>
      <w:r>
        <w:t>In October 2025, the Supreme Court of Canada struck down the mandatory one-year minimum sentence for possessing or accessing child pornography, ruling it unconstitutional. This decision gives judges more discretion in sentencing.</w:t>
      </w:r>
    </w:p>
    <w:p>
      <w:pPr>
        <w:pStyle w:val="Heading1"/>
      </w:pPr>
      <w:r>
        <w:t>8. High-Profile Cases and Power</w:t>
      </w:r>
    </w:p>
    <w:p>
      <w:pPr>
        <w:pStyle w:val="Normal"/>
      </w:pPr>
      <w:r>
        <w:t>Several high-profile cases involving wealthy or powerful individuals have raised questions about differential treatment in the Canadian justice system.</w:t>
      </w:r>
    </w:p>
    <w:p>
      <w:pPr>
        <w:pStyle w:val="Heading2"/>
      </w:pPr>
      <w:r>
        <w:t>8.1 Peter Nygard</w:t>
      </w:r>
    </w:p>
    <w:p>
      <w:pPr>
        <w:pStyle w:val="Normal"/>
      </w:pPr>
      <w:r>
        <w:t>Canadian fashion mogul Peter Nygard was sentenced to 11 years in prison in 2024 for sexually assaulting four women, one of whom was 16 at the time. The judge called him a "sexual predator."</w:t>
      </w:r>
    </w:p>
    <w:p>
      <w:pPr>
        <w:pStyle w:val="Normal"/>
      </w:pPr>
      <w:r>
        <w:t>However, with time served, his actual time behind bars will be less than seven years, and he will be eligible for parole in two years. Nygard still faces separate sexual assault and sex trafficking charges in Montreal, Winnipeg, and the United States, where he faces federal racketeering and sex trafficking charges involving dozens of victims.</w:t>
      </w:r>
    </w:p>
    <w:p>
      <w:pPr>
        <w:pStyle w:val="Normal"/>
      </w:pPr>
      <w:r>
        <w:t>A civil lawsuit alleges Nygard's employees maintained a database of "over 7,500 underage girls and women dating back to 1987," with photographs, ratings, and other information.</w:t>
      </w:r>
    </w:p>
    <w:p>
      <w:pPr>
        <w:pStyle w:val="Heading2"/>
      </w:pPr>
      <w:r>
        <w:t>8.2 Judge Robin Camp</w:t>
      </w:r>
    </w:p>
    <w:p>
      <w:pPr>
        <w:pStyle w:val="Normal"/>
      </w:pPr>
      <w:r>
        <w:t>Federal Justice Robin Camp resigned in 2017 after the Canadian Judicial Council recommended his removal. During a 2014 sexual assault trial, Camp asked the complainant why she couldn't "just keep your knees together" and suggested she try "sinkage" to avoid penetration.</w:t>
      </w:r>
    </w:p>
    <w:p>
      <w:pPr>
        <w:pStyle w:val="Normal"/>
      </w:pPr>
      <w:r>
        <w:t>Camp fought to keep his job, with his legal battle paid for by taxpayers through the Commission for Federal Judicial Affairs. The cost was never disclosed.</w:t>
      </w:r>
    </w:p>
    <w:p>
      <w:pPr>
        <w:pStyle w:val="Heading2"/>
      </w:pPr>
      <w:r>
        <w:t>8.3 Police Leadership</w:t>
      </w:r>
    </w:p>
    <w:p>
      <w:pPr>
        <w:pStyle w:val="Normal"/>
      </w:pPr>
      <w:r>
        <w:t>Former Ottawa Police deputy chief Uday Jaswal was charged with sexual assault in 2024 over an incident from 2011. He pleaded guilty to breach of trust and received a six-month conditional sentence (house arrest) in 2025. He had resigned in 2022 amid multiple accusations of sexual harassment.</w:t>
      </w:r>
    </w:p>
    <w:p>
      <w:pPr>
        <w:pStyle w:val="Heading1"/>
      </w:pPr>
      <w:r>
        <w:t>9. Sources and References</w:t>
      </w:r>
    </w:p>
    <w:p>
      <w:pPr>
        <w:pStyle w:val="Normal"/>
      </w:pPr>
      <w:r>
        <w:t>This report is based on the following documented sources:</w:t>
      </w:r>
    </w:p>
    <w:p>
      <w:pPr>
        <w:pStyle w:val="Heading2"/>
      </w:pPr>
      <w:r>
        <w:t>Government and Official Sources</w:t>
      </w:r>
    </w:p>
    <w:p>
      <w:pPr>
        <w:ind w:left="720" w:hanging="360"/>
      </w:pPr>
      <w:r>
        <w:t>• Truth and Reconciliation Commission of Canada: Calls to Action (2015)</w:t>
      </w:r>
    </w:p>
    <w:p>
      <w:pPr>
        <w:ind w:left="720" w:hanging="360"/>
      </w:pPr>
      <w:r>
        <w:t>• Statistics Canada: Indigenous Foster Children Living in Private Households (2024)</w:t>
      </w:r>
    </w:p>
    <w:p>
      <w:pPr>
        <w:ind w:left="720" w:hanging="360"/>
      </w:pPr>
      <w:r>
        <w:t>• Public Safety Canada: National Action Plan to Combat Human Trafficking</w:t>
      </w:r>
    </w:p>
    <w:p>
      <w:pPr>
        <w:ind w:left="720" w:hanging="360"/>
      </w:pPr>
      <w:r>
        <w:t>• Commission for Public Complaints Against the RCMP: Kingsclear Investigation Report (2007)</w:t>
      </w:r>
    </w:p>
    <w:p>
      <w:pPr>
        <w:ind w:left="720" w:hanging="360"/>
      </w:pPr>
      <w:r>
        <w:t>• Royal Commission of Inquiry (Hughes Commission): Mount Cashel Orphanage (1989-1992)</w:t>
      </w:r>
    </w:p>
    <w:p>
      <w:pPr>
        <w:ind w:left="720" w:hanging="360"/>
      </w:pPr>
      <w:r>
        <w:t>• U.S. Department of State: Trafficking in Persons Report - Canada (2025)</w:t>
      </w:r>
    </w:p>
    <w:p>
      <w:pPr>
        <w:pStyle w:val="Heading2"/>
      </w:pPr>
      <w:r>
        <w:t>Legal and Court Sources</w:t>
      </w:r>
    </w:p>
    <w:p>
      <w:pPr>
        <w:ind w:left="720" w:hanging="360"/>
      </w:pPr>
      <w:r>
        <w:t>• Supreme Court of Canada: Newfoundland and Labrador v. Roman Catholic Episcopal Corporation (2021)</w:t>
      </w:r>
    </w:p>
    <w:p>
      <w:pPr>
        <w:ind w:left="720" w:hanging="360"/>
      </w:pPr>
      <w:r>
        <w:t>• Ontario Superior Court: R. v. Ndhlovu (2020)</w:t>
      </w:r>
    </w:p>
    <w:p>
      <w:pPr>
        <w:ind w:left="720" w:hanging="360"/>
      </w:pPr>
      <w:r>
        <w:t>• Canadian Judicial Council: Justice Robin Camp Inquiry (2017)</w:t>
      </w:r>
    </w:p>
    <w:p>
      <w:pPr>
        <w:pStyle w:val="Heading2"/>
      </w:pPr>
      <w:r>
        <w:t>News and Investigative Sources</w:t>
      </w:r>
    </w:p>
    <w:p>
      <w:pPr>
        <w:ind w:left="720" w:hanging="360"/>
      </w:pPr>
      <w:r>
        <w:t>• CBC News: "Paid to Stay Home" Investigation (2024)</w:t>
      </w:r>
    </w:p>
    <w:p>
      <w:pPr>
        <w:ind w:left="720" w:hanging="360"/>
      </w:pPr>
      <w:r>
        <w:t>• CBC News: Mount Cashel settlement coverage (2024-2026)</w:t>
      </w:r>
    </w:p>
    <w:p>
      <w:pPr>
        <w:ind w:left="720" w:hanging="360"/>
      </w:pPr>
      <w:r>
        <w:t>• The Tyee: "Mount Cashel's Continuing Saga of Abuse and Conspiracy" (2026)</w:t>
      </w:r>
    </w:p>
    <w:p>
      <w:pPr>
        <w:ind w:left="720" w:hanging="360"/>
      </w:pPr>
      <w:r>
        <w:t>• Peter Goldring MP: "Kingsclear Victims Waiting for Justice" (Documented Brief)</w:t>
      </w:r>
    </w:p>
    <w:p>
      <w:pPr>
        <w:ind w:left="720" w:hanging="360"/>
      </w:pPr>
      <w:r>
        <w:t>• The Walrus: "There Are More Indigenous Children in Care Now than at the Height of Residential Schools"</w:t>
      </w:r>
    </w:p>
    <w:p>
      <w:pPr>
        <w:ind w:left="720" w:hanging="360"/>
      </w:pPr>
      <w:r>
        <w:t>• Global News: Human trafficking prosecution statistics</w:t>
      </w:r>
    </w:p>
    <w:p>
      <w:pPr>
        <w:pStyle w:val="Heading2"/>
      </w:pPr>
      <w:r>
        <w:t>Academic Sources</w:t>
      </w:r>
    </w:p>
    <w:p>
      <w:pPr>
        <w:ind w:left="720" w:hanging="360"/>
      </w:pPr>
      <w:r>
        <w:t>• Millar and O'Doherty: Technical Report on Canadian Human Trafficking Prosecutions</w:t>
      </w:r>
    </w:p>
    <w:p>
      <w:pPr>
        <w:ind w:left="720" w:hanging="360"/>
      </w:pPr>
      <w:r>
        <w:t>• Frontiers in Human Dynamics: "Data collection and reporting on human trafficking in Canada" (2024)</w:t>
      </w:r>
    </w:p>
    <w:p>
      <w:pPr>
        <w:ind w:left="720" w:hanging="360"/>
      </w:pPr>
      <w:r>
        <w:t>• Ontario Native Women's Association: Sex Trafficking of Indigenous Women in Ontario (2016)</w:t>
      </w:r>
    </w:p>
    <w:p>
      <w:pPr>
        <w:pBdr>
          <w:top w:val="single" w:color="e2e8f0" w:sz="6"/>
          <w:bottom w:val="single" w:color="e2e8f0" w:sz="6"/>
        </w:pBdr>
        <w:shd w:val="clear" w:fill="fafafa"/>
        <w:spacing w:before="400" w:after="200"/>
        <w:ind w:left="360" w:right="360"/>
      </w:pPr>
      <w:r>
        <w:rPr>
          <w:i/>
          <w:color w:val="4a5568"/>
          <w:sz w:val="20"/>
        </w:rPr>
        <w:t>This report was compiled from publicly available sources and is intended for research and educational purposes. The patterns documented here are drawn from court records, official inquiries, and verified news reports. Readers are encouraged to examine the sources and draw their own conclusions.</w:t>
      </w:r>
    </w:p>
    <w:sectPr>
      <w:headerReference w:type="default" r:id="R056874e50b104f95"/>
      <w:footerReference w:type="default" r:id="R18c987631b8b4c60"/>
      <w:pgSz w:w="12240" w:h="15840"/>
      <w:pgMar w:top="1440" w:right="1440" w:bottom="1440" w:left="1440" w:header="720" w:footer="720"/>
    </w:sectPr>
  </w:body>
</w:document>
</file>

<file path=word/footer1.xml><?xml version="1.0" encoding="utf-8"?>
<w:ftr xmlns:w="http://schemas.openxmlformats.org/wordprocessingml/2006/main">
  <w:p>
    <w:pPr>
      <w:jc w:val="center"/>
    </w:pPr>
    <w:r>
      <w:rPr>
        <w:color w:val="718096"/>
        <w:sz w:val="18"/>
      </w:rPr>
      <w:t xml:space="preserve">Page </w:t>
    </w:r>
    <w:r>
      <w:fldChar w:fldCharType="begin"/>
    </w:r>
    <w:r>
      <w:instrText> PAGE </w:instrText>
    </w:r>
    <w:r>
      <w:fldChar w:fldCharType="separate"/>
    </w:r>
    <w:r>
      <w:rPr>
        <w:color w:val="718096"/>
        <w:sz w:val="18"/>
      </w:rPr>
      <w:t>1</w:t>
    </w:r>
    <w:r>
      <w:fldChar w:fldCharType="end"/>
    </w:r>
    <w:r>
      <w:rPr>
        <w:color w:val="718096"/>
        <w:sz w:val="18"/>
      </w:rPr>
      <w:t xml:space="preserve"> of </w:t>
    </w:r>
    <w:r>
      <w:fldChar w:fldCharType="begin"/>
    </w:r>
    <w:r>
      <w:instrText> NUMPAGES </w:instrText>
    </w:r>
    <w:r>
      <w:fldChar w:fldCharType="separate"/>
    </w:r>
    <w:r>
      <w:rPr>
        <w:color w:val="718096"/>
        <w:sz w:val="18"/>
      </w:rPr>
      <w:t>1</w:t>
    </w:r>
    <w:r>
      <w:fldChar w:fldCharType="end"/>
    </w:r>
  </w:p>
</w:ftr>
</file>

<file path=word/header1.xml><?xml version="1.0" encoding="utf-8"?>
<w:hdr xmlns:w="http://schemas.openxmlformats.org/wordprocessingml/2006/main">
  <w:p>
    <w:pPr>
      <w:jc w:val="center"/>
    </w:pPr>
    <w:r>
      <w:rPr>
        <w:rFonts w:ascii="Georgia" w:hAnsi="Georgia"/>
        <w:color w:val="718096"/>
        <w:sz w:val="18"/>
      </w:rPr>
      <w:t>Patterns of Institutional Child Exploitation in Canada: A Research Report</w:t>
    </w:r>
  </w:p>
</w:hdr>
</file>

<file path=word/styles.xml><?xml version="1.0" encoding="utf-8"?>
<w:styles xmlns:w="http://schemas.openxmlformats.org/wordprocessingml/2006/main">
  <w:style w:type="paragraph" w:styleId="Normal" w:default="true">
    <w:name w:val="Normal"/>
    <w:pPr>
      <w:spacing w:after="200" w:line="288" w:lineRule="auto"/>
      <w:jc w:val="both"/>
    </w:pPr>
    <w:rPr>
      <w:rFonts w:ascii="Georgia" w:hAnsi="Georgia"/>
      <w:color w:val="1a202c"/>
      <w:sz w:val="22"/>
    </w:rPr>
  </w:style>
  <w:style w:type="paragraph" w:styleId="Heading1">
    <w:name w:val="heading 1"/>
    <w:basedOn w:val="Normal"/>
    <w:pPr>
      <w:keepNext/>
      <w:keepLines/>
      <w:pageBreakBefore/>
      <w:spacing w:before="400" w:after="200"/>
      <w:outlineLvl w:val="0"/>
    </w:pPr>
    <w:rPr>
      <w:b/>
      <w:color w:val="1a365d"/>
      <w:sz w:val="36"/>
    </w:rPr>
  </w:style>
  <w:style w:type="paragraph" w:styleId="Heading2">
    <w:name w:val="heading 2"/>
    <w:basedOn w:val="Normal"/>
    <w:pPr>
      <w:keepNext/>
      <w:keepLines/>
      <w:spacing w:before="320" w:after="160"/>
      <w:outlineLvl w:val="1"/>
    </w:pPr>
    <w:rPr>
      <w:b/>
      <w:color w:val="2c5282"/>
      <w:sz w:val="28"/>
    </w:rPr>
  </w:style>
  <w:style w:type="paragraph" w:styleId="Heading3">
    <w:name w:val="heading 3"/>
    <w:basedOn w:val="Normal"/>
    <w:pPr>
      <w:keepNext/>
      <w:keepLines/>
      <w:spacing w:before="240" w:after="120"/>
      <w:outlineLvl w:val="2"/>
    </w:pPr>
    <w:rPr>
      <w:b/>
      <w:color w:val="744210"/>
      <w:sz w:val="24"/>
    </w:rPr>
  </w:style>
</w:styles>
</file>

<file path=word/_rels/document.xml.rels>&#65279;<?xml version="1.0" encoding="utf-8"?><Relationships xmlns="http://schemas.openxmlformats.org/package/2006/relationships"><Relationship Type="http://schemas.openxmlformats.org/officeDocument/2006/relationships/styles" Target="/word/styles.xml" Id="R2b85ba970caa4cdf" /><Relationship Type="http://schemas.openxmlformats.org/officeDocument/2006/relationships/header" Target="/word/header1.xml" Id="R056874e50b104f95" /><Relationship Type="http://schemas.openxmlformats.org/officeDocument/2006/relationships/footer" Target="/word/footer1.xml" Id="R18c987631b8b4c60" /></Relationships>
</file>