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56B6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Redacted Analysis and Commentary on Delta Sigma Pi's 1935 DELTASIG (Vol. XXVII, No. 4)</w:t>
      </w:r>
    </w:p>
    <w:p w14:paraId="5DAA37D1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Title: Shadow Bureaucracy Origins and Strategic Indoctrination of the 20th Century Elite</w:t>
      </w:r>
    </w:p>
    <w:p w14:paraId="662C3380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Document Source</w:t>
      </w:r>
      <w:r w:rsidRPr="00CE2AB2">
        <w:rPr>
          <w:rFonts w:ascii="Times New Roman" w:hAnsi="Times New Roman" w:cs="Times New Roman"/>
          <w:kern w:val="0"/>
          <w14:ligatures w14:val="none"/>
        </w:rPr>
        <w:t xml:space="preserve">: </w:t>
      </w:r>
      <w:r w:rsidRPr="00CE2AB2">
        <w:rPr>
          <w:rFonts w:ascii="Times New Roman" w:hAnsi="Times New Roman" w:cs="Times New Roman"/>
          <w:i/>
          <w:iCs/>
          <w:kern w:val="0"/>
          <w14:ligatures w14:val="none"/>
        </w:rPr>
        <w:t>The DELTASIG</w:t>
      </w:r>
      <w:r w:rsidRPr="00CE2AB2">
        <w:rPr>
          <w:rFonts w:ascii="Times New Roman" w:hAnsi="Times New Roman" w:cs="Times New Roman"/>
          <w:kern w:val="0"/>
          <w14:ligatures w14:val="none"/>
        </w:rPr>
        <w:t>, May 1935 Edition (Delta Sigma Pi Fraternity)</w:t>
      </w:r>
    </w:p>
    <w:p w14:paraId="48C0A8E4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Redacted Subject</w:t>
      </w:r>
      <w:r w:rsidRPr="00CE2AB2">
        <w:rPr>
          <w:rFonts w:ascii="Times New Roman" w:hAnsi="Times New Roman" w:cs="Times New Roman"/>
          <w:kern w:val="0"/>
          <w14:ligatures w14:val="none"/>
        </w:rPr>
        <w:t>: This document contains content suggestive of an initiatory program designed to prepare and position ideologically unified operatives within business, academia, and government under the guise of "professional development."</w:t>
      </w:r>
    </w:p>
    <w:p w14:paraId="221C022E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894871" wp14:editId="13ACE175">
                <wp:extent cx="5943600" cy="1270"/>
                <wp:effectExtent l="0" t="31750" r="0" b="36830"/>
                <wp:docPr id="2442500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EEF0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C5FE6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1. Introduction to Ideological Conditioning</w:t>
      </w:r>
    </w:p>
    <w:p w14:paraId="4F47D571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The language throughout the document reinforces the concept of life-long allegiance, ritualized loyalty, and elite separation. Terms like "Grand President," "Brotherhood," and structured chapter oversight imply a hierarchical power system outside the democratic process.</w:t>
      </w:r>
    </w:p>
    <w:p w14:paraId="11D4368E" w14:textId="77777777" w:rsidR="00CE2AB2" w:rsidRPr="00CE2AB2" w:rsidRDefault="00CE2AB2" w:rsidP="00CE2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Quote: "Once a fraternity man, always a fraternity man."</w:t>
      </w:r>
    </w:p>
    <w:p w14:paraId="153DABA6" w14:textId="77777777" w:rsidR="00CE2AB2" w:rsidRPr="00CE2AB2" w:rsidRDefault="00CE2AB2" w:rsidP="00CE2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Interpretation: Psychological imprinting of lifelong servitude and allegiance to a fraternal system that supersedes national loyalty.</w:t>
      </w:r>
    </w:p>
    <w:p w14:paraId="79EEAC69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520724" wp14:editId="67E8CE69">
                <wp:extent cx="5943600" cy="1270"/>
                <wp:effectExtent l="0" t="31750" r="0" b="36830"/>
                <wp:docPr id="45707266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B15E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591F52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2. Military-Administrative Echoes in Fraternity Governance</w:t>
      </w:r>
    </w:p>
    <w:p w14:paraId="7A136B45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The Central Office's editorial mandates mimic military command structures. The emphasis on rigid formatting, style compliance, and central approval points to indoctrination into bureaucratic obedience — essential in building a shadow administrative state.</w:t>
      </w:r>
    </w:p>
    <w:p w14:paraId="56073824" w14:textId="77777777" w:rsidR="00CE2AB2" w:rsidRPr="00CE2AB2" w:rsidRDefault="00CE2AB2" w:rsidP="00CE2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Quote: "Unless material was submitted in substantially the manner required it could not be published."</w:t>
      </w:r>
    </w:p>
    <w:p w14:paraId="6E01A381" w14:textId="77777777" w:rsidR="00CE2AB2" w:rsidRPr="00CE2AB2" w:rsidRDefault="00CE2AB2" w:rsidP="00CE2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Interpretation: Early behavioral programming in obedience and conformity, mirroring intelligence agency protocols.</w:t>
      </w:r>
    </w:p>
    <w:p w14:paraId="4FEA7151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438648" wp14:editId="5E8366D3">
                <wp:extent cx="5943600" cy="1270"/>
                <wp:effectExtent l="0" t="31750" r="0" b="36830"/>
                <wp:docPr id="454372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B5A5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0A0804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3. Economic Engineering: The Gold Standard Devaluation</w:t>
      </w:r>
    </w:p>
    <w:p w14:paraId="4BE26841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Lionel Edie’s article on Roosevelt’s monetary policy portrays an esoteric belief in "price alchemy." The manipulation of gold and commodity values is positioned as a divine act of economic rebalancing — one that benefits debtors but empowers central authorities through inflation.</w:t>
      </w:r>
    </w:p>
    <w:p w14:paraId="47C6678B" w14:textId="77777777" w:rsidR="00CE2AB2" w:rsidRPr="00CE2AB2" w:rsidRDefault="00CE2AB2" w:rsidP="00CE2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Quote: "The President has not wavered from the simple proposition: prices must go higher."</w:t>
      </w:r>
    </w:p>
    <w:p w14:paraId="217F28D9" w14:textId="77777777" w:rsidR="00CE2AB2" w:rsidRPr="00CE2AB2" w:rsidRDefault="00CE2AB2" w:rsidP="00CE2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Connection: This mirrors modern-day monetary policies under the Federal Reserve and IMF's restructuring programs, first seeded during this era.</w:t>
      </w:r>
    </w:p>
    <w:p w14:paraId="264ECF25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0C915A" wp14:editId="67312EB1">
                <wp:extent cx="5943600" cy="1270"/>
                <wp:effectExtent l="0" t="31750" r="0" b="36830"/>
                <wp:docPr id="5603380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71C3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6D8EC4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4. Air Dominion and Technocratic Forecasting</w:t>
      </w:r>
    </w:p>
    <w:p w14:paraId="5E0AC440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The vision laid out by Ludington, forecasting stratospheric airships and control of global trade routes, prefigures DARPA-like planning. The fixation on atmospheric conquest ("six hours to London"; "oxygenated cabins") speaks to a desire to collapse geographic barriers and control movement.</w:t>
      </w:r>
    </w:p>
    <w:p w14:paraId="5E17BD4A" w14:textId="77777777" w:rsidR="00CE2AB2" w:rsidRPr="00CE2AB2" w:rsidRDefault="00CE2AB2" w:rsidP="00CE2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Connection: This mindset fed the Cold War space race, NSA satellite surveillance, and the infrastructure of globalized control via travel and communications.</w:t>
      </w:r>
    </w:p>
    <w:p w14:paraId="4FC5AB41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92606" wp14:editId="79949954">
                <wp:extent cx="5943600" cy="1270"/>
                <wp:effectExtent l="0" t="31750" r="0" b="36830"/>
                <wp:docPr id="2354103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5FA9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47C19D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5. Psychological Social Control and Alumni Networks</w:t>
      </w:r>
    </w:p>
    <w:p w14:paraId="74DB9E8A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The article "A Fraternity Man — Always" details a cradle-to-grave loyalty funnel where students become lifelong tools for the fraternity’s agenda. It emphasizes continued dues, reporting whereabouts, influencing youth, and penetrating institutions.</w:t>
      </w:r>
    </w:p>
    <w:p w14:paraId="285E13BD" w14:textId="77777777" w:rsidR="00CE2AB2" w:rsidRPr="00CE2AB2" w:rsidRDefault="00CE2AB2" w:rsidP="00CE2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Quote: "Clip coupons for life from his Delta Sigma Pi bonds of fraternal fellowship."</w:t>
      </w:r>
    </w:p>
    <w:p w14:paraId="3C27FA06" w14:textId="77777777" w:rsidR="00CE2AB2" w:rsidRPr="00CE2AB2" w:rsidRDefault="00CE2AB2" w:rsidP="00CE2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 xml:space="preserve">Interpretation: This is a metaphor for extracting loyalty, labour, and influence through ritualistic social control — akin to </w:t>
      </w:r>
      <w:proofErr w:type="spellStart"/>
      <w:r w:rsidRPr="00CE2AB2">
        <w:rPr>
          <w:rFonts w:ascii="Times New Roman" w:eastAsia="Times New Roman" w:hAnsi="Times New Roman" w:cs="Times New Roman"/>
          <w:kern w:val="0"/>
          <w14:ligatures w14:val="none"/>
        </w:rPr>
        <w:t>Tavistock</w:t>
      </w:r>
      <w:proofErr w:type="spellEnd"/>
      <w:r w:rsidRPr="00CE2AB2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programming.</w:t>
      </w:r>
    </w:p>
    <w:p w14:paraId="64AF9324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B33F6" wp14:editId="1295355E">
                <wp:extent cx="5943600" cy="1270"/>
                <wp:effectExtent l="0" t="31750" r="0" b="36830"/>
                <wp:docPr id="3919013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D48F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CB98C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6. Strategic Outcomes</w:t>
      </w:r>
    </w:p>
    <w:p w14:paraId="0357182A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From this ideological crucible came:</w:t>
      </w:r>
    </w:p>
    <w:p w14:paraId="3F46B0BD" w14:textId="77777777" w:rsidR="00CE2AB2" w:rsidRPr="00CE2AB2" w:rsidRDefault="00CE2AB2" w:rsidP="00CE2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Controlled economic policy think tanks (Edie-Davidson → Council on Foreign Relations)</w:t>
      </w:r>
    </w:p>
    <w:p w14:paraId="15F72651" w14:textId="77777777" w:rsidR="00CE2AB2" w:rsidRPr="00CE2AB2" w:rsidRDefault="00CE2AB2" w:rsidP="00CE2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Aerospace militarization (Ludington → precursors to Lockheed and Boeing intelligence contracts)</w:t>
      </w:r>
    </w:p>
    <w:p w14:paraId="4585BB3B" w14:textId="77777777" w:rsidR="00CE2AB2" w:rsidRPr="00CE2AB2" w:rsidRDefault="00CE2AB2" w:rsidP="00CE2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kern w:val="0"/>
          <w14:ligatures w14:val="none"/>
        </w:rPr>
        <w:t>Loyalty networks in banking, law, education, and insurance (see: alumni job placements, centralized reporting to the Central Office)</w:t>
      </w:r>
    </w:p>
    <w:p w14:paraId="366C9D0D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t>These structures mirror the skeleton of a shadow government — bureaucratic, transnational, esoteric in ritual, and technocratic in its public-facing goals.</w:t>
      </w:r>
    </w:p>
    <w:p w14:paraId="7FD1D4A9" w14:textId="77777777" w:rsidR="00CE2AB2" w:rsidRPr="00CE2AB2" w:rsidRDefault="00CE2AB2" w:rsidP="00CE2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AB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2D1831" wp14:editId="3A05B664">
                <wp:extent cx="5943600" cy="1270"/>
                <wp:effectExtent l="0" t="31750" r="0" b="36830"/>
                <wp:docPr id="2976160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519C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8488A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b/>
          <w:bCs/>
          <w:kern w:val="0"/>
          <w14:ligatures w14:val="none"/>
        </w:rPr>
        <w:t>Conclusion</w:t>
      </w:r>
    </w:p>
    <w:p w14:paraId="17639440" w14:textId="77777777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AB2">
        <w:rPr>
          <w:rFonts w:ascii="Times New Roman" w:hAnsi="Times New Roman" w:cs="Times New Roman"/>
          <w:kern w:val="0"/>
          <w14:ligatures w14:val="none"/>
        </w:rPr>
        <w:lastRenderedPageBreak/>
        <w:t xml:space="preserve">This document provides early evidence of a distributed, </w:t>
      </w:r>
      <w:proofErr w:type="spellStart"/>
      <w:r w:rsidRPr="00CE2AB2">
        <w:rPr>
          <w:rFonts w:ascii="Times New Roman" w:hAnsi="Times New Roman" w:cs="Times New Roman"/>
          <w:kern w:val="0"/>
          <w14:ligatures w14:val="none"/>
        </w:rPr>
        <w:t>fraternalized</w:t>
      </w:r>
      <w:proofErr w:type="spellEnd"/>
      <w:r w:rsidRPr="00CE2AB2">
        <w:rPr>
          <w:rFonts w:ascii="Times New Roman" w:hAnsi="Times New Roman" w:cs="Times New Roman"/>
          <w:kern w:val="0"/>
          <w14:ligatures w14:val="none"/>
        </w:rPr>
        <w:t xml:space="preserve"> operating system layered within legitimate institutions. What appeared to be a harmless professional fraternity was in fact an incubator for policy technocrats, monetary alchemists, and logistical overlords — the progenitors of the 21st-century shadow state.</w:t>
      </w:r>
    </w:p>
    <w:p w14:paraId="75BDD994" w14:textId="70200459" w:rsidR="00CE2AB2" w:rsidRPr="00CE2AB2" w:rsidRDefault="00CE2AB2" w:rsidP="00CE2AB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sectPr w:rsidR="00CE2AB2" w:rsidRPr="00CE2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61A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90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00F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101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D5D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83938">
    <w:abstractNumId w:val="4"/>
  </w:num>
  <w:num w:numId="2" w16cid:durableId="2054648264">
    <w:abstractNumId w:val="1"/>
  </w:num>
  <w:num w:numId="3" w16cid:durableId="1353067636">
    <w:abstractNumId w:val="3"/>
  </w:num>
  <w:num w:numId="4" w16cid:durableId="332606696">
    <w:abstractNumId w:val="0"/>
  </w:num>
  <w:num w:numId="5" w16cid:durableId="969824420">
    <w:abstractNumId w:val="5"/>
  </w:num>
  <w:num w:numId="6" w16cid:durableId="1459300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B2"/>
    <w:rsid w:val="00AE200E"/>
    <w:rsid w:val="00CE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B62B7"/>
  <w15:chartTrackingRefBased/>
  <w15:docId w15:val="{A92C3C8D-DB9F-7144-8EFB-6C4D2E1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smith</dc:creator>
  <cp:keywords/>
  <dc:description/>
  <cp:lastModifiedBy>john smith</cp:lastModifiedBy>
  <cp:revision>2</cp:revision>
  <dcterms:created xsi:type="dcterms:W3CDTF">2025-07-06T16:45:00Z</dcterms:created>
  <dcterms:modified xsi:type="dcterms:W3CDTF">2025-07-06T16:45:00Z</dcterms:modified>
</cp:coreProperties>
</file>