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255F" w14:textId="207C7672" w:rsidR="00AA7D99" w:rsidRPr="00AA7D99" w:rsidRDefault="00AA7D99" w:rsidP="00AA7D99">
      <w:pPr>
        <w:spacing w:line="360" w:lineRule="auto"/>
        <w:jc w:val="both"/>
        <w:rPr>
          <w:rFonts w:ascii="Arial" w:hAnsi="Arial" w:cs="Arial"/>
          <w:b/>
          <w:bCs/>
          <w:sz w:val="24"/>
          <w:szCs w:val="24"/>
        </w:rPr>
      </w:pPr>
      <w:r w:rsidRPr="00AA7D99">
        <w:rPr>
          <w:rFonts w:ascii="Arial" w:hAnsi="Arial" w:cs="Arial"/>
          <w:b/>
          <w:bCs/>
          <w:sz w:val="24"/>
          <w:szCs w:val="24"/>
        </w:rPr>
        <w:t>Zwischenbericht W09 - Team A</w:t>
      </w:r>
    </w:p>
    <w:p w14:paraId="06AA785E" w14:textId="77777777" w:rsidR="00AA7D99" w:rsidRPr="00AA7D99" w:rsidRDefault="00AA7D99" w:rsidP="00AA7D99">
      <w:pPr>
        <w:numPr>
          <w:ilvl w:val="0"/>
          <w:numId w:val="9"/>
        </w:numPr>
        <w:spacing w:line="360" w:lineRule="auto"/>
        <w:jc w:val="both"/>
        <w:rPr>
          <w:rFonts w:ascii="Arial" w:hAnsi="Arial" w:cs="Arial"/>
        </w:rPr>
      </w:pPr>
      <w:r w:rsidRPr="00AA7D99">
        <w:rPr>
          <w:rFonts w:ascii="Arial" w:hAnsi="Arial" w:cs="Arial"/>
        </w:rPr>
        <w:t>Ziel und aktueller Stand</w:t>
      </w:r>
    </w:p>
    <w:p w14:paraId="064F9403" w14:textId="6E0BDBA1" w:rsidR="481635BD" w:rsidRDefault="481635BD" w:rsidP="481635BD">
      <w:pPr>
        <w:spacing w:line="360" w:lineRule="auto"/>
        <w:jc w:val="both"/>
        <w:rPr>
          <w:rFonts w:ascii="Arial" w:eastAsia="Aptos" w:hAnsi="Arial" w:cs="Arial"/>
        </w:rPr>
      </w:pPr>
      <w:r w:rsidRPr="481635BD">
        <w:rPr>
          <w:rFonts w:ascii="Arial" w:eastAsia="Aptos" w:hAnsi="Arial" w:cs="Arial"/>
        </w:rPr>
        <w:t>Ziel des Projekts ist die Konsolidierung von Kunden- und Behandlungsdaten aus vier Tierarztpraxen in einer gemeinsamen Verbunddatenbank. Hierfür werden Daten aus unterschiedlichen Quellenformaten vereinheitlicht, Dubletten regelbasiert erkannt und zu Golden Records zusammengeführt.</w:t>
      </w:r>
    </w:p>
    <w:p w14:paraId="3F855AD8" w14:textId="2C9C3FF8" w:rsidR="481635BD" w:rsidRDefault="481635BD" w:rsidP="481635BD">
      <w:pPr>
        <w:spacing w:line="360" w:lineRule="auto"/>
        <w:jc w:val="both"/>
        <w:rPr>
          <w:rFonts w:ascii="Arial" w:eastAsia="Aptos" w:hAnsi="Arial" w:cs="Arial"/>
        </w:rPr>
      </w:pPr>
      <w:r w:rsidRPr="481635BD">
        <w:rPr>
          <w:rFonts w:ascii="Arial" w:eastAsia="Aptos" w:hAnsi="Arial" w:cs="Arial"/>
        </w:rPr>
        <w:t>Bis zum aktuellen Stand wurden alle vier Praxen erfolgreich in die Pipeline integriert, normalisiert und in einer DuckDB-Datenbank zusammengeführt. Die Pipeline verarbeitet insgesamt 916 Kundendatensätze und 600 Behandlungen. Dublettenerkennung, Golden-Record-Bildung und Behandlungszuordnung sind implementiert und validiert.</w:t>
      </w:r>
    </w:p>
    <w:p w14:paraId="0EC98A69" w14:textId="77777777" w:rsidR="00AA7D99" w:rsidRPr="00AA7D99" w:rsidRDefault="00AA7D99" w:rsidP="00AA7D99">
      <w:pPr>
        <w:numPr>
          <w:ilvl w:val="0"/>
          <w:numId w:val="10"/>
        </w:numPr>
        <w:spacing w:line="360" w:lineRule="auto"/>
        <w:jc w:val="both"/>
        <w:rPr>
          <w:rFonts w:ascii="Arial" w:hAnsi="Arial" w:cs="Arial"/>
        </w:rPr>
      </w:pPr>
      <w:r w:rsidRPr="00AA7D99">
        <w:rPr>
          <w:rFonts w:ascii="Arial" w:hAnsi="Arial" w:cs="Arial"/>
        </w:rPr>
        <w:t>Technische Umsetzung der Pipeline</w:t>
      </w:r>
    </w:p>
    <w:p w14:paraId="3BC90E32" w14:textId="0768945F" w:rsidR="481635BD" w:rsidRDefault="481635BD" w:rsidP="481635BD">
      <w:pPr>
        <w:spacing w:line="360" w:lineRule="auto"/>
        <w:jc w:val="both"/>
        <w:rPr>
          <w:rFonts w:ascii="Arial" w:eastAsia="Aptos" w:hAnsi="Arial" w:cs="Arial"/>
        </w:rPr>
      </w:pPr>
      <w:r w:rsidRPr="481635BD">
        <w:rPr>
          <w:rFonts w:ascii="Arial" w:eastAsia="Aptos" w:hAnsi="Arial" w:cs="Arial"/>
        </w:rPr>
        <w:t>Zu Beginn wurden alle Datenquellen profiliert, um Unterschiede in Struktur, Formaten und Datenqualität zu identifizieren. Die Pipeline wurde in Python mit pandas und DuckDB umgesetzt. Anschließend werden die Quelldaten unverändert in acht Staging-Tabellen geladen und um Provenance-Informationen wie Quelldatei, Quellzeile und Quellsystem ergänzt. Auf Basis der Staging-Daten werden die Datensätze normalisiert, für das Matching vorbereitet und anschließend in die Zieltabellen überführt. Die Verarbeitung folgt einem Drei-Schichten-Modell mit den Ebenen staging, transform und final.</w:t>
      </w:r>
    </w:p>
    <w:p w14:paraId="0899C361" w14:textId="77777777" w:rsidR="00AA7D99" w:rsidRPr="00AA7D99" w:rsidRDefault="00AA7D99" w:rsidP="00AA7D99">
      <w:pPr>
        <w:numPr>
          <w:ilvl w:val="0"/>
          <w:numId w:val="11"/>
        </w:numPr>
        <w:spacing w:line="360" w:lineRule="auto"/>
        <w:jc w:val="both"/>
        <w:rPr>
          <w:rFonts w:ascii="Arial" w:hAnsi="Arial" w:cs="Arial"/>
        </w:rPr>
      </w:pPr>
      <w:r w:rsidRPr="00AA7D99">
        <w:rPr>
          <w:rFonts w:ascii="Arial" w:hAnsi="Arial" w:cs="Arial"/>
        </w:rPr>
        <w:t xml:space="preserve">Normalisierung in </w:t>
      </w:r>
      <w:proofErr w:type="spellStart"/>
      <w:r w:rsidRPr="00AA7D99">
        <w:rPr>
          <w:rFonts w:ascii="Arial" w:hAnsi="Arial" w:cs="Arial"/>
        </w:rPr>
        <w:t>transform</w:t>
      </w:r>
      <w:proofErr w:type="spellEnd"/>
    </w:p>
    <w:p w14:paraId="0DE9160A" w14:textId="77777777" w:rsidR="00AA7D99" w:rsidRPr="00AA7D99" w:rsidRDefault="00AA7D99" w:rsidP="00AA7D99">
      <w:pPr>
        <w:spacing w:line="360" w:lineRule="auto"/>
        <w:jc w:val="both"/>
        <w:rPr>
          <w:rFonts w:ascii="Arial" w:hAnsi="Arial" w:cs="Arial"/>
        </w:rPr>
      </w:pPr>
      <w:r w:rsidRPr="00AA7D99">
        <w:rPr>
          <w:rFonts w:ascii="Arial" w:hAnsi="Arial" w:cs="Arial"/>
        </w:rPr>
        <w:t xml:space="preserve">Aus den </w:t>
      </w:r>
      <w:proofErr w:type="spellStart"/>
      <w:r w:rsidRPr="00AA7D99">
        <w:rPr>
          <w:rFonts w:ascii="Arial" w:hAnsi="Arial" w:cs="Arial"/>
        </w:rPr>
        <w:t>Staging</w:t>
      </w:r>
      <w:proofErr w:type="spellEnd"/>
      <w:r w:rsidRPr="00AA7D99">
        <w:rPr>
          <w:rFonts w:ascii="Arial" w:hAnsi="Arial" w:cs="Arial"/>
        </w:rPr>
        <w:t xml:space="preserve">-Tabellen werden zunächst quellenspezifische Normalisierungstabellen erzeugt. Anschließend werden sie in die zentralen </w:t>
      </w:r>
      <w:proofErr w:type="spellStart"/>
      <w:r w:rsidRPr="00AA7D99">
        <w:rPr>
          <w:rFonts w:ascii="Arial" w:hAnsi="Arial" w:cs="Arial"/>
        </w:rPr>
        <w:t>Silver</w:t>
      </w:r>
      <w:proofErr w:type="spellEnd"/>
      <w:r w:rsidRPr="00AA7D99">
        <w:rPr>
          <w:rFonts w:ascii="Arial" w:hAnsi="Arial" w:cs="Arial"/>
        </w:rPr>
        <w:t xml:space="preserve">-Tabellen </w:t>
      </w:r>
      <w:proofErr w:type="spellStart"/>
      <w:proofErr w:type="gramStart"/>
      <w:r w:rsidRPr="00AA7D99">
        <w:rPr>
          <w:rFonts w:ascii="Arial" w:hAnsi="Arial" w:cs="Arial"/>
        </w:rPr>
        <w:t>transform.norm</w:t>
      </w:r>
      <w:proofErr w:type="gramEnd"/>
      <w:r w:rsidRPr="00AA7D99">
        <w:rPr>
          <w:rFonts w:ascii="Arial" w:hAnsi="Arial" w:cs="Arial"/>
        </w:rPr>
        <w:t>_kunde</w:t>
      </w:r>
      <w:proofErr w:type="spellEnd"/>
      <w:r w:rsidRPr="00AA7D99">
        <w:rPr>
          <w:rFonts w:ascii="Arial" w:hAnsi="Arial" w:cs="Arial"/>
        </w:rPr>
        <w:t xml:space="preserve"> und </w:t>
      </w:r>
      <w:proofErr w:type="spellStart"/>
      <w:proofErr w:type="gramStart"/>
      <w:r w:rsidRPr="00AA7D99">
        <w:rPr>
          <w:rFonts w:ascii="Arial" w:hAnsi="Arial" w:cs="Arial"/>
        </w:rPr>
        <w:t>transform.norm</w:t>
      </w:r>
      <w:proofErr w:type="gramEnd"/>
      <w:r w:rsidRPr="00AA7D99">
        <w:rPr>
          <w:rFonts w:ascii="Arial" w:hAnsi="Arial" w:cs="Arial"/>
        </w:rPr>
        <w:t>_behandlung</w:t>
      </w:r>
      <w:proofErr w:type="spellEnd"/>
      <w:r w:rsidRPr="00AA7D99">
        <w:rPr>
          <w:rFonts w:ascii="Arial" w:hAnsi="Arial" w:cs="Arial"/>
        </w:rPr>
        <w:t xml:space="preserve"> überführt. In </w:t>
      </w:r>
      <w:proofErr w:type="spellStart"/>
      <w:r w:rsidRPr="00AA7D99">
        <w:rPr>
          <w:rFonts w:ascii="Arial" w:hAnsi="Arial" w:cs="Arial"/>
        </w:rPr>
        <w:t>norm_kunde</w:t>
      </w:r>
      <w:proofErr w:type="spellEnd"/>
      <w:r w:rsidRPr="00AA7D99">
        <w:rPr>
          <w:rFonts w:ascii="Arial" w:hAnsi="Arial" w:cs="Arial"/>
        </w:rPr>
        <w:t xml:space="preserve"> werden Namen, E-Mail-Adressen, Telefonnummern, Straße, Hausnummer, PLZ und Ort harmonisiert. Datumswerte werden einheitlich in ISO-Form gebracht, z. B. aus deutschen, englischen und ISO-Schreibweisen. Beträge werden als Dezimalwerte gespeichert, sodass Komma-, Punkt- und Währungsangaben wie „48,50 EUR“ vergleichbar sind. Telefonnummern werden auf eine einheitliche deutsche Schreibweise normalisiert; Leerzeichen, Klammern und Trennzeichen werden entfernt. Tierarten und Behandlungsinformationen werden ebenfalls vereinheitlicht, damit spätere Zuordnung und Auswertung nicht quellenabhängig bleiben. Nicht eindeutig interpretierbare Werte werden nicht fachlich geraten, sondern als fehlend bzw. prüfbedürftig behandelt. Für die Finalisierung wird diese Logik noch als explizite </w:t>
      </w:r>
      <w:proofErr w:type="spellStart"/>
      <w:r w:rsidRPr="00AA7D99">
        <w:rPr>
          <w:rFonts w:ascii="Arial" w:hAnsi="Arial" w:cs="Arial"/>
        </w:rPr>
        <w:t>Reject</w:t>
      </w:r>
      <w:proofErr w:type="spellEnd"/>
      <w:r w:rsidRPr="00AA7D99">
        <w:rPr>
          <w:rFonts w:ascii="Arial" w:hAnsi="Arial" w:cs="Arial"/>
        </w:rPr>
        <w:t>-Tabelle ergänzt.</w:t>
      </w:r>
    </w:p>
    <w:p w14:paraId="41FF4125" w14:textId="77777777" w:rsidR="00AA7D99" w:rsidRPr="00AA7D99" w:rsidRDefault="00AA7D99" w:rsidP="00AA7D99">
      <w:pPr>
        <w:numPr>
          <w:ilvl w:val="0"/>
          <w:numId w:val="12"/>
        </w:numPr>
        <w:spacing w:line="360" w:lineRule="auto"/>
        <w:jc w:val="both"/>
        <w:rPr>
          <w:rFonts w:ascii="Arial" w:hAnsi="Arial" w:cs="Arial"/>
        </w:rPr>
      </w:pPr>
      <w:r w:rsidRPr="00AA7D99">
        <w:rPr>
          <w:rFonts w:ascii="Arial" w:hAnsi="Arial" w:cs="Arial"/>
        </w:rPr>
        <w:t xml:space="preserve">Deterministisches </w:t>
      </w:r>
      <w:proofErr w:type="spellStart"/>
      <w:r w:rsidRPr="00AA7D99">
        <w:rPr>
          <w:rFonts w:ascii="Arial" w:hAnsi="Arial" w:cs="Arial"/>
        </w:rPr>
        <w:t>Matching</w:t>
      </w:r>
      <w:proofErr w:type="spellEnd"/>
    </w:p>
    <w:p w14:paraId="667CCC4F" w14:textId="5B38C836" w:rsidR="481635BD" w:rsidRDefault="481635BD" w:rsidP="481635BD">
      <w:pPr>
        <w:spacing w:line="360" w:lineRule="auto"/>
        <w:jc w:val="both"/>
        <w:rPr>
          <w:rFonts w:ascii="Arial" w:eastAsia="Aptos" w:hAnsi="Arial" w:cs="Arial"/>
        </w:rPr>
      </w:pPr>
      <w:r w:rsidRPr="481635BD">
        <w:rPr>
          <w:rFonts w:ascii="Arial" w:eastAsia="Aptos" w:hAnsi="Arial" w:cs="Arial"/>
        </w:rPr>
        <w:lastRenderedPageBreak/>
        <w:t>Die Dublettenerkennung erfolgt vollständig regelbasiert ohne den Einsatz von ML- oder LLM-Verfahren. Zur Reduzierung des Rechenaufwands werden zunächst Kandidatenpaare über Blocking-Regeln erzeugt. Ohne Blocking müssten bei 916 Personen insgesamt 419.070 Datensatzpaare verglichen werden. Durch die Verwendung von Merkmalen wie E-Mail, Telefonnummer, Adresse und PLZ wird die Anzahl der tatsächlich bewerteten Kandidaten auf 7.174 reduziert.</w:t>
      </w:r>
    </w:p>
    <w:p w14:paraId="79DC1149" w14:textId="71849011" w:rsidR="481635BD" w:rsidRDefault="481635BD" w:rsidP="481635BD">
      <w:pPr>
        <w:spacing w:line="360" w:lineRule="auto"/>
        <w:jc w:val="both"/>
        <w:rPr>
          <w:rFonts w:ascii="Arial" w:eastAsia="Aptos" w:hAnsi="Arial" w:cs="Arial"/>
        </w:rPr>
      </w:pPr>
      <w:r w:rsidRPr="481635BD">
        <w:rPr>
          <w:rFonts w:ascii="Arial" w:eastAsia="Aptos" w:hAnsi="Arial" w:cs="Arial"/>
        </w:rPr>
        <w:t>Anschließend werden Namen, Adressen sowie Kontaktdaten mittels exakter und unscharfer Vergleiche bewertet und zu einem gewichteten Gesamtscore zusammengeführt. Datensatzpaare oberhalb des definierten Schwellwerts werden automatisch als Dubletten übernommen, Grenzfälle als Prüffälle markiert. Die Clusterbildung erfolgt mit Union-Find, sodass auch transitive Dubletten erkannt werden. Aus 916 Quellzeilen entstanden 789 Personencluster, von denen 113 mehrere Quelldatensätze enthalten.</w:t>
      </w:r>
    </w:p>
    <w:p w14:paraId="0A661C9E" w14:textId="77777777" w:rsidR="00AA7D99" w:rsidRPr="00AA7D99" w:rsidRDefault="00AA7D99" w:rsidP="00AA7D99">
      <w:pPr>
        <w:numPr>
          <w:ilvl w:val="0"/>
          <w:numId w:val="13"/>
        </w:numPr>
        <w:spacing w:line="360" w:lineRule="auto"/>
        <w:jc w:val="both"/>
        <w:rPr>
          <w:rFonts w:ascii="Arial" w:hAnsi="Arial" w:cs="Arial"/>
        </w:rPr>
      </w:pPr>
      <w:r w:rsidRPr="00AA7D99">
        <w:rPr>
          <w:rFonts w:ascii="Arial" w:hAnsi="Arial" w:cs="Arial"/>
        </w:rPr>
        <w:t xml:space="preserve">Bewertung, Golden </w:t>
      </w:r>
      <w:proofErr w:type="spellStart"/>
      <w:r w:rsidRPr="00AA7D99">
        <w:rPr>
          <w:rFonts w:ascii="Arial" w:hAnsi="Arial" w:cs="Arial"/>
        </w:rPr>
        <w:t>Record</w:t>
      </w:r>
      <w:proofErr w:type="spellEnd"/>
      <w:r w:rsidRPr="00AA7D99">
        <w:rPr>
          <w:rFonts w:ascii="Arial" w:hAnsi="Arial" w:cs="Arial"/>
        </w:rPr>
        <w:t xml:space="preserve"> und Behandlungszuordnung</w:t>
      </w:r>
    </w:p>
    <w:p w14:paraId="0D107E38" w14:textId="4FD01114" w:rsidR="481635BD" w:rsidRDefault="481635BD" w:rsidP="481635BD">
      <w:pPr>
        <w:spacing w:line="360" w:lineRule="auto"/>
        <w:jc w:val="both"/>
        <w:rPr>
          <w:rFonts w:ascii="Arial" w:eastAsia="Aptos" w:hAnsi="Arial" w:cs="Arial"/>
        </w:rPr>
      </w:pPr>
      <w:r w:rsidRPr="481635BD">
        <w:rPr>
          <w:rFonts w:ascii="Arial" w:eastAsia="Aptos" w:hAnsi="Arial" w:cs="Arial"/>
        </w:rPr>
        <w:t xml:space="preserve">Die Qualität des </w:t>
      </w:r>
      <w:proofErr w:type="spellStart"/>
      <w:r w:rsidRPr="481635BD">
        <w:rPr>
          <w:rFonts w:ascii="Arial" w:eastAsia="Aptos" w:hAnsi="Arial" w:cs="Arial"/>
        </w:rPr>
        <w:t>Matchings</w:t>
      </w:r>
      <w:proofErr w:type="spellEnd"/>
      <w:r w:rsidRPr="481635BD">
        <w:rPr>
          <w:rFonts w:ascii="Arial" w:eastAsia="Aptos" w:hAnsi="Arial" w:cs="Arial"/>
        </w:rPr>
        <w:t xml:space="preserve"> wurde anhand des bereitgestellten Goldstandards bewertet. Beim gewählten Schwellwert von 0,82 wurden 141 True Positives, 1 False Positive und 3 False Negatives identifiziert. Daraus ergeben sich eine Precision von 0,993, ein Recall von 0,979 sowie ein F1-Score von 0,986. Der Schwellwert wurde so gewählt, dass fehlerhafte Zusammenführungen möglichst vermieden werden.</w:t>
      </w:r>
    </w:p>
    <w:p w14:paraId="7CB97A41" w14:textId="442AD1A3" w:rsidR="481635BD" w:rsidRDefault="481635BD" w:rsidP="481635BD">
      <w:pPr>
        <w:spacing w:line="360" w:lineRule="auto"/>
        <w:jc w:val="both"/>
        <w:rPr>
          <w:rFonts w:ascii="Arial" w:eastAsia="Aptos" w:hAnsi="Arial" w:cs="Arial"/>
        </w:rPr>
      </w:pPr>
      <w:r w:rsidRPr="481635BD">
        <w:rPr>
          <w:rFonts w:ascii="Arial" w:eastAsia="Aptos" w:hAnsi="Arial" w:cs="Arial"/>
        </w:rPr>
        <w:t>Konfusionsmatrix:</w:t>
      </w:r>
    </w:p>
    <w:tbl>
      <w:tblPr>
        <w:tblStyle w:val="Tabellenraster"/>
        <w:tblW w:w="0" w:type="auto"/>
        <w:tblLook w:val="06A0" w:firstRow="1" w:lastRow="0" w:firstColumn="1" w:lastColumn="0" w:noHBand="1" w:noVBand="1"/>
      </w:tblPr>
      <w:tblGrid>
        <w:gridCol w:w="3199"/>
        <w:gridCol w:w="2880"/>
        <w:gridCol w:w="2790"/>
      </w:tblGrid>
      <w:tr w:rsidR="481635BD" w14:paraId="048A31F3" w14:textId="77777777" w:rsidTr="481635BD">
        <w:trPr>
          <w:trHeight w:val="300"/>
        </w:trPr>
        <w:tc>
          <w:tcPr>
            <w:tcW w:w="3199" w:type="dxa"/>
          </w:tcPr>
          <w:p w14:paraId="705624A6" w14:textId="7666D51D" w:rsidR="481635BD" w:rsidRDefault="481635BD"/>
        </w:tc>
        <w:tc>
          <w:tcPr>
            <w:tcW w:w="2880" w:type="dxa"/>
          </w:tcPr>
          <w:p w14:paraId="685236AB" w14:textId="75556B79" w:rsidR="481635BD" w:rsidRDefault="481635BD" w:rsidP="481635BD">
            <w:pPr>
              <w:spacing w:line="360" w:lineRule="auto"/>
              <w:jc w:val="both"/>
              <w:rPr>
                <w:rFonts w:ascii="Arial" w:eastAsia="Aptos" w:hAnsi="Arial" w:cs="Arial"/>
                <w:b/>
                <w:bCs/>
              </w:rPr>
            </w:pPr>
            <w:r w:rsidRPr="481635BD">
              <w:rPr>
                <w:rFonts w:ascii="Arial" w:eastAsia="Aptos" w:hAnsi="Arial" w:cs="Arial"/>
                <w:b/>
                <w:bCs/>
              </w:rPr>
              <w:t>Tatsächlich Match</w:t>
            </w:r>
          </w:p>
        </w:tc>
        <w:tc>
          <w:tcPr>
            <w:tcW w:w="2790" w:type="dxa"/>
          </w:tcPr>
          <w:p w14:paraId="5C5FD1B8" w14:textId="26A129F1" w:rsidR="481635BD" w:rsidRDefault="481635BD" w:rsidP="481635BD">
            <w:pPr>
              <w:spacing w:line="360" w:lineRule="auto"/>
              <w:jc w:val="both"/>
              <w:rPr>
                <w:rFonts w:ascii="Arial" w:eastAsia="Aptos" w:hAnsi="Arial" w:cs="Arial"/>
                <w:b/>
                <w:bCs/>
              </w:rPr>
            </w:pPr>
            <w:r w:rsidRPr="481635BD">
              <w:rPr>
                <w:rFonts w:ascii="Arial" w:eastAsia="Aptos" w:hAnsi="Arial" w:cs="Arial"/>
                <w:b/>
                <w:bCs/>
              </w:rPr>
              <w:t>Tatsächlich kein Match</w:t>
            </w:r>
          </w:p>
        </w:tc>
      </w:tr>
      <w:tr w:rsidR="481635BD" w14:paraId="2EB5B2C8" w14:textId="77777777" w:rsidTr="481635BD">
        <w:trPr>
          <w:trHeight w:val="300"/>
        </w:trPr>
        <w:tc>
          <w:tcPr>
            <w:tcW w:w="3199" w:type="dxa"/>
          </w:tcPr>
          <w:p w14:paraId="45CA6680" w14:textId="3E9D48F2" w:rsidR="481635BD" w:rsidRDefault="481635BD" w:rsidP="481635BD">
            <w:pPr>
              <w:spacing w:line="360" w:lineRule="auto"/>
              <w:jc w:val="both"/>
              <w:rPr>
                <w:rFonts w:ascii="Arial" w:eastAsia="Aptos" w:hAnsi="Arial" w:cs="Arial"/>
              </w:rPr>
            </w:pPr>
            <w:r w:rsidRPr="481635BD">
              <w:rPr>
                <w:rFonts w:ascii="Arial" w:eastAsia="Aptos" w:hAnsi="Arial" w:cs="Arial"/>
              </w:rPr>
              <w:t>Als Match erkannt</w:t>
            </w:r>
          </w:p>
        </w:tc>
        <w:tc>
          <w:tcPr>
            <w:tcW w:w="2880" w:type="dxa"/>
          </w:tcPr>
          <w:p w14:paraId="72AEF74E" w14:textId="5BD8B69B" w:rsidR="481635BD" w:rsidRDefault="481635BD" w:rsidP="481635BD">
            <w:pPr>
              <w:spacing w:line="360" w:lineRule="auto"/>
              <w:jc w:val="both"/>
              <w:rPr>
                <w:rFonts w:ascii="Arial" w:eastAsia="Aptos" w:hAnsi="Arial" w:cs="Arial"/>
              </w:rPr>
            </w:pPr>
            <w:r w:rsidRPr="481635BD">
              <w:rPr>
                <w:rFonts w:ascii="Arial" w:eastAsia="Aptos" w:hAnsi="Arial" w:cs="Arial"/>
              </w:rPr>
              <w:t>141 (TP)</w:t>
            </w:r>
          </w:p>
        </w:tc>
        <w:tc>
          <w:tcPr>
            <w:tcW w:w="2790" w:type="dxa"/>
          </w:tcPr>
          <w:p w14:paraId="166B2D04" w14:textId="1B55C608" w:rsidR="481635BD" w:rsidRDefault="481635BD" w:rsidP="481635BD">
            <w:pPr>
              <w:spacing w:line="360" w:lineRule="auto"/>
              <w:jc w:val="both"/>
              <w:rPr>
                <w:rFonts w:ascii="Arial" w:eastAsia="Aptos" w:hAnsi="Arial" w:cs="Arial"/>
              </w:rPr>
            </w:pPr>
            <w:r w:rsidRPr="481635BD">
              <w:rPr>
                <w:rFonts w:ascii="Arial" w:eastAsia="Aptos" w:hAnsi="Arial" w:cs="Arial"/>
              </w:rPr>
              <w:t>1 (FP)</w:t>
            </w:r>
          </w:p>
        </w:tc>
      </w:tr>
      <w:tr w:rsidR="481635BD" w14:paraId="0AD0D6BA" w14:textId="77777777" w:rsidTr="481635BD">
        <w:trPr>
          <w:trHeight w:val="300"/>
        </w:trPr>
        <w:tc>
          <w:tcPr>
            <w:tcW w:w="3199" w:type="dxa"/>
          </w:tcPr>
          <w:p w14:paraId="29E2893F" w14:textId="05404C24" w:rsidR="481635BD" w:rsidRDefault="481635BD" w:rsidP="481635BD">
            <w:pPr>
              <w:spacing w:line="360" w:lineRule="auto"/>
              <w:jc w:val="both"/>
              <w:rPr>
                <w:rFonts w:ascii="Arial" w:eastAsia="Aptos" w:hAnsi="Arial" w:cs="Arial"/>
              </w:rPr>
            </w:pPr>
            <w:r w:rsidRPr="481635BD">
              <w:rPr>
                <w:rFonts w:ascii="Arial" w:eastAsia="Aptos" w:hAnsi="Arial" w:cs="Arial"/>
              </w:rPr>
              <w:t>Nicht als Match erkannt</w:t>
            </w:r>
          </w:p>
        </w:tc>
        <w:tc>
          <w:tcPr>
            <w:tcW w:w="2880" w:type="dxa"/>
          </w:tcPr>
          <w:p w14:paraId="7A7B411F" w14:textId="5F3FFAA8" w:rsidR="481635BD" w:rsidRDefault="481635BD" w:rsidP="481635BD">
            <w:pPr>
              <w:spacing w:line="360" w:lineRule="auto"/>
              <w:jc w:val="both"/>
              <w:rPr>
                <w:rFonts w:ascii="Arial" w:eastAsia="Aptos" w:hAnsi="Arial" w:cs="Arial"/>
              </w:rPr>
            </w:pPr>
            <w:r w:rsidRPr="481635BD">
              <w:rPr>
                <w:rFonts w:ascii="Arial" w:eastAsia="Aptos" w:hAnsi="Arial" w:cs="Arial"/>
              </w:rPr>
              <w:t>3 (FN)</w:t>
            </w:r>
          </w:p>
        </w:tc>
        <w:tc>
          <w:tcPr>
            <w:tcW w:w="2790" w:type="dxa"/>
          </w:tcPr>
          <w:p w14:paraId="25CF71AF" w14:textId="0B9CF0F2" w:rsidR="481635BD" w:rsidRDefault="481635BD" w:rsidP="481635BD">
            <w:pPr>
              <w:spacing w:line="360" w:lineRule="auto"/>
              <w:jc w:val="both"/>
              <w:rPr>
                <w:rFonts w:ascii="Arial" w:eastAsia="Aptos" w:hAnsi="Arial" w:cs="Arial"/>
              </w:rPr>
            </w:pPr>
            <w:r w:rsidRPr="481635BD">
              <w:rPr>
                <w:rFonts w:ascii="Arial" w:eastAsia="Aptos" w:hAnsi="Arial" w:cs="Arial"/>
              </w:rPr>
              <w:t>418.925 (TN)</w:t>
            </w:r>
          </w:p>
        </w:tc>
      </w:tr>
    </w:tbl>
    <w:p w14:paraId="3C0459EF" w14:textId="49002A93" w:rsidR="481635BD" w:rsidRDefault="481635BD" w:rsidP="481635BD">
      <w:pPr>
        <w:spacing w:line="360" w:lineRule="auto"/>
        <w:jc w:val="both"/>
        <w:rPr>
          <w:rFonts w:ascii="Arial" w:eastAsia="Aptos" w:hAnsi="Arial" w:cs="Arial"/>
        </w:rPr>
      </w:pPr>
      <w:r w:rsidRPr="481635BD">
        <w:rPr>
          <w:rFonts w:ascii="Arial" w:eastAsia="Aptos" w:hAnsi="Arial" w:cs="Arial"/>
        </w:rPr>
        <w:t>Für jedes Personencluster wird anschließend ein Golden Record erzeugt. Feldwerte werden nach definierten Regeln ausgewählt, beispielsweise über den häufigsten Wert oder eine festgelegte Quellenpriorität. Der aktuelle Lauf erzeugt 789 konsolidierte Kunden sowie 81 dokumentierte Feldkonflikte.</w:t>
      </w:r>
    </w:p>
    <w:p w14:paraId="7C7EEB9B" w14:textId="420FE807" w:rsidR="00115CC3" w:rsidRDefault="481635BD" w:rsidP="00AA7D99">
      <w:pPr>
        <w:spacing w:line="360" w:lineRule="auto"/>
        <w:jc w:val="both"/>
        <w:rPr>
          <w:rFonts w:ascii="Arial" w:eastAsia="Aptos" w:hAnsi="Arial" w:cs="Arial"/>
        </w:rPr>
      </w:pPr>
      <w:r w:rsidRPr="481635BD">
        <w:rPr>
          <w:rFonts w:ascii="Arial" w:eastAsia="Aptos" w:hAnsi="Arial" w:cs="Arial"/>
        </w:rPr>
        <w:t xml:space="preserve">Die Zuordnung der Behandlungen erfolgt anhand verfügbarer Kunden- und Tierinformationen. Einzelne Behandlungen konnten aufgrund fehlender eindeutiger Kundenreferenzen nicht automatisch zugeordnet werden und wurden daher manuell geprüft. Nach Abschluss dieser Nacharbeit konnten alle 600 Behandlungen erfolgreich einem Golden-Record-Kunden zugewiesen werden; die Tabelle </w:t>
      </w:r>
      <w:proofErr w:type="gramStart"/>
      <w:r w:rsidRPr="481635BD">
        <w:rPr>
          <w:rFonts w:ascii="Arial" w:eastAsia="Aptos" w:hAnsi="Arial" w:cs="Arial"/>
        </w:rPr>
        <w:t>final.behandlung</w:t>
      </w:r>
      <w:proofErr w:type="gramEnd"/>
      <w:r w:rsidRPr="481635BD">
        <w:rPr>
          <w:rFonts w:ascii="Arial" w:eastAsia="Aptos" w:hAnsi="Arial" w:cs="Arial"/>
        </w:rPr>
        <w:t>_ungeklaert enthält 0 Zeilen.</w:t>
      </w:r>
    </w:p>
    <w:sectPr w:rsidR="00115CC3" w:rsidSect="00A41E2F">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F38C" w14:textId="77777777" w:rsidR="00E07892" w:rsidRDefault="00E07892" w:rsidP="00AA7D99">
      <w:pPr>
        <w:spacing w:after="0" w:line="240" w:lineRule="auto"/>
      </w:pPr>
      <w:r>
        <w:separator/>
      </w:r>
    </w:p>
  </w:endnote>
  <w:endnote w:type="continuationSeparator" w:id="0">
    <w:p w14:paraId="559F00A1" w14:textId="77777777" w:rsidR="00E07892" w:rsidRDefault="00E07892" w:rsidP="00AA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6833" w14:textId="77777777" w:rsidR="00AA7D99" w:rsidRDefault="00AA7D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977312"/>
      <w:docPartObj>
        <w:docPartGallery w:val="Page Numbers (Bottom of Page)"/>
        <w:docPartUnique/>
      </w:docPartObj>
    </w:sdtPr>
    <w:sdtEndPr/>
    <w:sdtContent>
      <w:p w14:paraId="7DFDD95C" w14:textId="04FE3C9D" w:rsidR="00AA7D99" w:rsidRDefault="00AA7D99">
        <w:pPr>
          <w:pStyle w:val="Fuzeile"/>
          <w:jc w:val="right"/>
        </w:pPr>
        <w:r>
          <w:fldChar w:fldCharType="begin"/>
        </w:r>
        <w:r>
          <w:instrText>PAGE   \* MERGEFORMAT</w:instrText>
        </w:r>
        <w:r>
          <w:fldChar w:fldCharType="separate"/>
        </w:r>
        <w:r>
          <w:t>2</w:t>
        </w:r>
        <w:r>
          <w:fldChar w:fldCharType="end"/>
        </w:r>
      </w:p>
    </w:sdtContent>
  </w:sdt>
  <w:p w14:paraId="77DFA5EA" w14:textId="77777777" w:rsidR="00AA7D99" w:rsidRDefault="00AA7D9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6BCA" w14:textId="77777777" w:rsidR="00AA7D99" w:rsidRDefault="00AA7D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4383" w14:textId="77777777" w:rsidR="00E07892" w:rsidRDefault="00E07892" w:rsidP="00AA7D99">
      <w:pPr>
        <w:spacing w:after="0" w:line="240" w:lineRule="auto"/>
      </w:pPr>
      <w:r>
        <w:separator/>
      </w:r>
    </w:p>
  </w:footnote>
  <w:footnote w:type="continuationSeparator" w:id="0">
    <w:p w14:paraId="45FD7BB3" w14:textId="77777777" w:rsidR="00E07892" w:rsidRDefault="00E07892" w:rsidP="00AA7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761D" w14:textId="77777777" w:rsidR="00AA7D99" w:rsidRDefault="00AA7D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F0C6" w14:textId="7D55656C" w:rsidR="00AA7D99" w:rsidRPr="00AA7D99" w:rsidRDefault="00AA7D99" w:rsidP="00AA7D99">
    <w:pPr>
      <w:pStyle w:val="Kopfzeile"/>
      <w:rPr>
        <w:lang w:val="en-GB"/>
      </w:rPr>
    </w:pPr>
    <w:r w:rsidRPr="00AA7D99">
      <w:rPr>
        <w:lang w:val="en-GB"/>
      </w:rPr>
      <w:t>22.06.2026</w:t>
    </w:r>
    <w:r w:rsidRPr="00BA7CDE">
      <w:rPr>
        <w:lang w:val="en-GB"/>
      </w:rPr>
      <w:tab/>
    </w:r>
    <w:r>
      <w:rPr>
        <w:lang w:val="en-GB"/>
      </w:rPr>
      <w:t xml:space="preserve">                                   </w:t>
    </w:r>
    <w:r w:rsidRPr="00AA7D99">
      <w:rPr>
        <w:lang w:val="en-GB"/>
      </w:rPr>
      <w:t xml:space="preserve">Fateha Khan, </w:t>
    </w:r>
    <w:proofErr w:type="spellStart"/>
    <w:r w:rsidRPr="00AA7D99">
      <w:rPr>
        <w:lang w:val="en-GB"/>
      </w:rPr>
      <w:t>Ecenur</w:t>
    </w:r>
    <w:proofErr w:type="spellEnd"/>
    <w:r w:rsidRPr="00AA7D99">
      <w:rPr>
        <w:lang w:val="en-GB"/>
      </w:rPr>
      <w:t xml:space="preserve"> Gökmen, Aleksandar Vucetic, Ana-Lisa Krock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CCE0" w14:textId="77777777" w:rsidR="00AA7D99" w:rsidRDefault="00AA7D9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F8C"/>
    <w:multiLevelType w:val="multilevel"/>
    <w:tmpl w:val="63F4FE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202C5"/>
    <w:multiLevelType w:val="multilevel"/>
    <w:tmpl w:val="DCA649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21D9"/>
    <w:multiLevelType w:val="multilevel"/>
    <w:tmpl w:val="8BF4B9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71C09"/>
    <w:multiLevelType w:val="multilevel"/>
    <w:tmpl w:val="5CACB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45F5D"/>
    <w:multiLevelType w:val="multilevel"/>
    <w:tmpl w:val="7AC4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D5810"/>
    <w:multiLevelType w:val="multilevel"/>
    <w:tmpl w:val="3A043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52588"/>
    <w:multiLevelType w:val="multilevel"/>
    <w:tmpl w:val="071C19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0855F8"/>
    <w:multiLevelType w:val="multilevel"/>
    <w:tmpl w:val="C4E2A6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959E8"/>
    <w:multiLevelType w:val="multilevel"/>
    <w:tmpl w:val="C22C93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E57DA"/>
    <w:multiLevelType w:val="multilevel"/>
    <w:tmpl w:val="30E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C56F72"/>
    <w:multiLevelType w:val="multilevel"/>
    <w:tmpl w:val="81749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C4748"/>
    <w:multiLevelType w:val="multilevel"/>
    <w:tmpl w:val="B05AF9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5B5655"/>
    <w:multiLevelType w:val="multilevel"/>
    <w:tmpl w:val="878C6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8296E"/>
    <w:multiLevelType w:val="multilevel"/>
    <w:tmpl w:val="16B23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125329">
    <w:abstractNumId w:val="9"/>
  </w:num>
  <w:num w:numId="2" w16cid:durableId="1262180240">
    <w:abstractNumId w:val="10"/>
  </w:num>
  <w:num w:numId="3" w16cid:durableId="1435634207">
    <w:abstractNumId w:val="13"/>
  </w:num>
  <w:num w:numId="4" w16cid:durableId="898713941">
    <w:abstractNumId w:val="2"/>
  </w:num>
  <w:num w:numId="5" w16cid:durableId="806356006">
    <w:abstractNumId w:val="0"/>
  </w:num>
  <w:num w:numId="6" w16cid:durableId="1367557944">
    <w:abstractNumId w:val="6"/>
  </w:num>
  <w:num w:numId="7" w16cid:durableId="1403527191">
    <w:abstractNumId w:val="1"/>
  </w:num>
  <w:num w:numId="8" w16cid:durableId="1353603177">
    <w:abstractNumId w:val="8"/>
  </w:num>
  <w:num w:numId="9" w16cid:durableId="1077049586">
    <w:abstractNumId w:val="4"/>
  </w:num>
  <w:num w:numId="10" w16cid:durableId="1090081126">
    <w:abstractNumId w:val="3"/>
  </w:num>
  <w:num w:numId="11" w16cid:durableId="2125030491">
    <w:abstractNumId w:val="12"/>
  </w:num>
  <w:num w:numId="12" w16cid:durableId="506755105">
    <w:abstractNumId w:val="5"/>
  </w:num>
  <w:num w:numId="13" w16cid:durableId="239604615">
    <w:abstractNumId w:val="11"/>
  </w:num>
  <w:num w:numId="14" w16cid:durableId="126824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1C"/>
    <w:rsid w:val="00115CC3"/>
    <w:rsid w:val="002510CE"/>
    <w:rsid w:val="002B602E"/>
    <w:rsid w:val="0030461C"/>
    <w:rsid w:val="00342343"/>
    <w:rsid w:val="00586AE5"/>
    <w:rsid w:val="00610750"/>
    <w:rsid w:val="00754684"/>
    <w:rsid w:val="007A6EA6"/>
    <w:rsid w:val="00913E4B"/>
    <w:rsid w:val="00926874"/>
    <w:rsid w:val="00982DB3"/>
    <w:rsid w:val="00A41E2F"/>
    <w:rsid w:val="00AA7D99"/>
    <w:rsid w:val="00BA7CDE"/>
    <w:rsid w:val="00CC3629"/>
    <w:rsid w:val="00E0112F"/>
    <w:rsid w:val="00E07892"/>
    <w:rsid w:val="00F742B0"/>
    <w:rsid w:val="481635B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816F1"/>
  <w15:chartTrackingRefBased/>
  <w15:docId w15:val="{60A60FA7-412B-4FCA-8591-75701B4E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04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04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0461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461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461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461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461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461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461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461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0461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0461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461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461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461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461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461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461C"/>
    <w:rPr>
      <w:rFonts w:eastAsiaTheme="majorEastAsia" w:cstheme="majorBidi"/>
      <w:color w:val="272727" w:themeColor="text1" w:themeTint="D8"/>
    </w:rPr>
  </w:style>
  <w:style w:type="paragraph" w:styleId="Titel">
    <w:name w:val="Title"/>
    <w:basedOn w:val="Standard"/>
    <w:next w:val="Standard"/>
    <w:link w:val="TitelZchn"/>
    <w:uiPriority w:val="10"/>
    <w:qFormat/>
    <w:rsid w:val="0030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461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461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461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461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0461C"/>
    <w:rPr>
      <w:i/>
      <w:iCs/>
      <w:color w:val="404040" w:themeColor="text1" w:themeTint="BF"/>
    </w:rPr>
  </w:style>
  <w:style w:type="paragraph" w:styleId="Listenabsatz">
    <w:name w:val="List Paragraph"/>
    <w:basedOn w:val="Standard"/>
    <w:uiPriority w:val="34"/>
    <w:qFormat/>
    <w:rsid w:val="0030461C"/>
    <w:pPr>
      <w:ind w:left="720"/>
      <w:contextualSpacing/>
    </w:pPr>
  </w:style>
  <w:style w:type="character" w:styleId="IntensiveHervorhebung">
    <w:name w:val="Intense Emphasis"/>
    <w:basedOn w:val="Absatz-Standardschriftart"/>
    <w:uiPriority w:val="21"/>
    <w:qFormat/>
    <w:rsid w:val="0030461C"/>
    <w:rPr>
      <w:i/>
      <w:iCs/>
      <w:color w:val="0F4761" w:themeColor="accent1" w:themeShade="BF"/>
    </w:rPr>
  </w:style>
  <w:style w:type="paragraph" w:styleId="IntensivesZitat">
    <w:name w:val="Intense Quote"/>
    <w:basedOn w:val="Standard"/>
    <w:next w:val="Standard"/>
    <w:link w:val="IntensivesZitatZchn"/>
    <w:uiPriority w:val="30"/>
    <w:qFormat/>
    <w:rsid w:val="0030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461C"/>
    <w:rPr>
      <w:i/>
      <w:iCs/>
      <w:color w:val="0F4761" w:themeColor="accent1" w:themeShade="BF"/>
    </w:rPr>
  </w:style>
  <w:style w:type="character" w:styleId="IntensiverVerweis">
    <w:name w:val="Intense Reference"/>
    <w:basedOn w:val="Absatz-Standardschriftart"/>
    <w:uiPriority w:val="32"/>
    <w:qFormat/>
    <w:rsid w:val="0030461C"/>
    <w:rPr>
      <w:b/>
      <w:bCs/>
      <w:smallCaps/>
      <w:color w:val="0F4761" w:themeColor="accent1" w:themeShade="BF"/>
      <w:spacing w:val="5"/>
    </w:rPr>
  </w:style>
  <w:style w:type="paragraph" w:styleId="Kopfzeile">
    <w:name w:val="header"/>
    <w:basedOn w:val="Standard"/>
    <w:link w:val="KopfzeileZchn"/>
    <w:uiPriority w:val="99"/>
    <w:unhideWhenUsed/>
    <w:rsid w:val="00AA7D9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A7D99"/>
  </w:style>
  <w:style w:type="paragraph" w:styleId="Fuzeile">
    <w:name w:val="footer"/>
    <w:basedOn w:val="Standard"/>
    <w:link w:val="FuzeileZchn"/>
    <w:uiPriority w:val="99"/>
    <w:unhideWhenUsed/>
    <w:rsid w:val="00AA7D9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A7D99"/>
  </w:style>
  <w:style w:type="table" w:styleId="Tabellenraster">
    <w:name w:val="Table Grid"/>
    <w:basedOn w:val="NormaleTabelle"/>
    <w:uiPriority w:val="59"/>
    <w:rsid w:val="007A6E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13f4979-ccee-4ce5-a52b-06fe3cf730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D9F0C568E0A84281652563DD71CDAB" ma:contentTypeVersion="15" ma:contentTypeDescription="Create a new document." ma:contentTypeScope="" ma:versionID="0bac603eb935c8a32da3bec1ded59f28">
  <xsd:schema xmlns:xsd="http://www.w3.org/2001/XMLSchema" xmlns:xs="http://www.w3.org/2001/XMLSchema" xmlns:p="http://schemas.microsoft.com/office/2006/metadata/properties" xmlns:ns3="f13f4979-ccee-4ce5-a52b-06fe3cf73025" xmlns:ns4="ce2868d6-269a-4cab-bb0e-0e0067e72edd" targetNamespace="http://schemas.microsoft.com/office/2006/metadata/properties" ma:root="true" ma:fieldsID="26a88a27db456971c3ce37df3c094de1" ns3:_="" ns4:_="">
    <xsd:import namespace="f13f4979-ccee-4ce5-a52b-06fe3cf73025"/>
    <xsd:import namespace="ce2868d6-269a-4cab-bb0e-0e0067e72ed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f4979-ccee-4ce5-a52b-06fe3cf73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2868d6-269a-4cab-bb0e-0e0067e72ed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4B43A1-C725-46E7-971D-5AA9895D97B4}">
  <ds:schemaRefs>
    <ds:schemaRef ds:uri="http://schemas.microsoft.com/office/2006/metadata/properties"/>
    <ds:schemaRef ds:uri="http://schemas.microsoft.com/office/infopath/2007/PartnerControls"/>
    <ds:schemaRef ds:uri="f13f4979-ccee-4ce5-a52b-06fe3cf73025"/>
  </ds:schemaRefs>
</ds:datastoreItem>
</file>

<file path=customXml/itemProps2.xml><?xml version="1.0" encoding="utf-8"?>
<ds:datastoreItem xmlns:ds="http://schemas.openxmlformats.org/officeDocument/2006/customXml" ds:itemID="{EA41B414-A64E-49C8-9644-23005BA6517A}">
  <ds:schemaRefs>
    <ds:schemaRef ds:uri="http://schemas.microsoft.com/sharepoint/v3/contenttype/forms"/>
  </ds:schemaRefs>
</ds:datastoreItem>
</file>

<file path=customXml/itemProps3.xml><?xml version="1.0" encoding="utf-8"?>
<ds:datastoreItem xmlns:ds="http://schemas.openxmlformats.org/officeDocument/2006/customXml" ds:itemID="{4B839691-BC5F-4695-A701-15E0D106F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f4979-ccee-4ce5-a52b-06fe3cf73025"/>
    <ds:schemaRef ds:uri="ce2868d6-269a-4cab-bb0e-0e0067e72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629</Words>
  <Characters>3963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Fateha</dc:creator>
  <cp:keywords/>
  <dc:description/>
  <cp:lastModifiedBy>Fateha Khan</cp:lastModifiedBy>
  <cp:revision>2</cp:revision>
  <dcterms:created xsi:type="dcterms:W3CDTF">2026-06-21T18:35:00Z</dcterms:created>
  <dcterms:modified xsi:type="dcterms:W3CDTF">2026-06-21T18:35:00Z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0x01010063D9F0C568E0A84281652563DD71CDAB</vt:lpwstr>
  </property>
</Properties>
</file>