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provided configuration file contains environment variables for a Node.js server application. Here is a summary: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Server Configuration: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PORT: The server port is set to 5600.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CLIENT_URL: The client's URL is set to http://localhost:3000.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Database Configuration: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DB_URL: MongoDB Atlas connection string for production.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DB_LOCAL_URL: MongoDB Atlas connection string for local development.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SMTP Configuration: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SMTP_USER: SMTP username for email configuration.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SMTP_PASS: SMTP password for email configuration.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SENDER_EMAIL: Email address used as the sender.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Google OAuth Configuration: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GOOGLE_CLIENT_ID: Google OAuth client ID.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GOOGLE_CLIENT_SECRET: Google OAuth client secret.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Authentication Configuration: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ACCESS_TOKEN_SECRET: Secret key for generating access tokens.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Stripe Configuration: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STRIPE_SECRET_KEY: Stripe secret key for API authentication.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STRIPE_WEB_HOOK_SECRET: Stripe webhook secret for handling events.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Razorpay Configuration: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RAZORPAY_KEY_ID: Razorpay API key ID.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RAZORPAY_SECRET_KEY: Razorpay API secret key.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These variables are crucial for the proper functioning of the server, including database connection, email sending, authentication, and integration with external services like Google OAuth, Stripe, and Razorpay.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