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an .env file that sets environment variables for a project configured to run with Vite.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Here's what each variable is likely used for: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VITE_API_V1_URL: The base URL for making API requests to the backend API version 1.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VITE_RAZORPAY_KEY_ID: An API key for integrating payments with Razorpay.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VITE_GOOGLE_CLIENT_ID: A Google OAuth client ID for integrating Google login/auth.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VITE_GOOGLE_API_KEY: A browser API key for making requests to other Google APIs.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VITE_SITE_KEY: Likely used for reCAPTCHA for human verification features.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the VITE_ prefix allows these env variables to be exposed to the Vite-processed front-end code during development.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summary, it sets up API, payments, auth and other integration keys to be used in the frontend code. The variables are prefixed for Vite compatibility.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