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Document: Explanation of the SignIn Component          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https://citria.org/sign-in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05450" cy="4524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73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                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provided code is a React component named SignIn responsible for rendering a sign-in form in a web application. Here is an overview and explanation of the key features and functionalities: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Component Structure: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Statements: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component imports necessary modules and components, including React hooks (useContext, useEffect, useState), external libraries (axios, react-google-recaptcha), and various UI components (e.g., IoCloseSharp for a close icon).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State Initialization: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component uses the useState hook to manage state variables such as loading, formData, formErrors, and captcha.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Context and Navigation: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component utilizes the useContext hook to access the application context, allowing it to interact with shared state and functions.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useNavigate hook is used to handle navigation within the application.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Effect Hook: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useEffect hook is employed to check for an existing authentication token. If found, it redirects the user to a specified location.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Form Handling: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handleChange function updates the component's state in response to user input.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validateForm function checks for form validation errors based on the entered email and password.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Form Submission: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handleSubmit function is triggered on form submission. It performs form validation, checks the CAPTCHA verification, and sends a sign-in request to the server using Axios.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successful, it stores the authentication token in local storage and updates the application state.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CAPTCHA Integration: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component incorporates the react-google-recaptcha library to provide CAPTCHA functionality, enhancing security.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UI Rendering: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component renders a styled sign-in form with input fields for email and password.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It includes error messages for validation issues and a CAPTCHA widget.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Conditional Rendering: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loading spinner is displayed while the sign-in process is in progress.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Close Button: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 close button (IoCloseSharp) allows users to close the sign-in modal.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Navigation Links: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Links for user actions, such as creating a new account (/sign-up) and resetting the password (/forgot-password), are provided.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Google Sign-In: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component includes a component for signing in with Google (GoogleSignIn).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SignIn component encapsulates the logic and UI elements necessary for user authentication. It employs React hooks, form validation, CAPTCHA integration, and navigation to create a seamless sign-in experience for users.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itria.org/sign-in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