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OrderHistory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https://citria.org/profile/order-history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React component, OrderHistory, displays the order history of enrolled courses. It utilizes various hooks and external components to fetch and present data. Here's a breakdown: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Hooks Used: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useGetEnrolledCourse: Fetches enrolled courses'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useGetRefundTerms: Fetches refund terms data.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Table Structure: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component uses a table to display order history with columns like Courses, Amount Paid, Reward Used, Coupon Used, Payment Status, Enroll Date, Action, Refund Status, and Refund.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checks for loading state and shows a loading skeleton when data is being fetched.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Refund Handling: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handleRefundRequest function sends a PATCH request to update the refund status for a specific course based on its ID.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 checks if the refund button should be disabled based on the refund window duration or if a refund has already been requested.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UI Elements: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It utilizes various UI elements like buttons, spans, and conditional rendering based on data conditions.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Styling: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component employs Tailwind CSS for styling, including classes for layout, spacing, text styling, and button states.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Empty State Handling: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Displays a message when there are no enrolled courses.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tria.org/profile/order-history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